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40CC" w14:textId="16E1C7FA" w:rsidR="00CB27D1" w:rsidRPr="00CB27D1" w:rsidRDefault="001F7947" w:rsidP="001F7947">
      <w:pPr>
        <w:pStyle w:val="Nadpis1"/>
        <w:spacing w:after="24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Zpráva o naplňování </w:t>
      </w:r>
      <w:r w:rsidR="00CB27D1" w:rsidRPr="00CB27D1">
        <w:rPr>
          <w:b/>
          <w:bCs/>
          <w:color w:val="auto"/>
        </w:rPr>
        <w:t>PUMMO</w:t>
      </w:r>
    </w:p>
    <w:p w14:paraId="1D570522" w14:textId="77777777" w:rsidR="00C557F4" w:rsidRDefault="003C7C61" w:rsidP="006C7515">
      <w:pPr>
        <w:spacing w:after="240"/>
        <w:jc w:val="both"/>
      </w:pPr>
      <w:r w:rsidRPr="003C7C61">
        <w:t>Plán udržitelné městské mobility Olomouc (PUMMO), schválený Zastupitelstvem města Olomouce dne 4. 6. 2018, prošel v letech 2025–2026 procesem II. aktualizace zaměřené na vyhodnocení naplňování maximalistického scénáře mobility pro rok 2030.</w:t>
      </w:r>
      <w:r>
        <w:t xml:space="preserve"> </w:t>
      </w:r>
      <w:r w:rsidR="00A0570D" w:rsidRPr="00EE2DB2">
        <w:t>Aktualizaci</w:t>
      </w:r>
      <w:r w:rsidR="00386903" w:rsidRPr="00EE2DB2">
        <w:t xml:space="preserve"> č. II</w:t>
      </w:r>
      <w:r w:rsidR="00A0570D" w:rsidRPr="00EE2DB2">
        <w:t xml:space="preserve"> dokumentu </w:t>
      </w:r>
      <w:r w:rsidR="00C46493" w:rsidRPr="00EE2DB2">
        <w:t xml:space="preserve">realizovalo Centrum dopravního výzkumu, v. v. i., se zahrnutím externích společností pro dílčí části procesu. </w:t>
      </w:r>
    </w:p>
    <w:p w14:paraId="59ED1D43" w14:textId="130B9500" w:rsidR="004E1087" w:rsidRDefault="00C557F4" w:rsidP="006C7515">
      <w:pPr>
        <w:spacing w:after="240"/>
        <w:jc w:val="both"/>
      </w:pPr>
      <w:r w:rsidRPr="00C557F4">
        <w:t xml:space="preserve">Součástí procesu aktualizace </w:t>
      </w:r>
      <w:r w:rsidRPr="00EE2DB2">
        <w:t xml:space="preserve">PUMMO </w:t>
      </w:r>
      <w:r w:rsidRPr="00C557F4">
        <w:t>bylo</w:t>
      </w:r>
      <w:r w:rsidR="00E92DFA" w:rsidRPr="00EE2DB2">
        <w:t xml:space="preserve"> zahrnut hlavní dokument skládající se ze dvou navazujících částí (analytická část 1/2 a</w:t>
      </w:r>
      <w:r w:rsidR="00EE2DB2" w:rsidRPr="00EE2DB2">
        <w:t> </w:t>
      </w:r>
      <w:r w:rsidR="00E92DFA" w:rsidRPr="00EE2DB2">
        <w:t>návrhová část 2/2), dále byla vypracována Komunikační strategie pro potřeby PUMMO v období procesu aktualizace i následné implementace do konce roku 202</w:t>
      </w:r>
      <w:r w:rsidR="00386903" w:rsidRPr="00EE2DB2">
        <w:t>6</w:t>
      </w:r>
      <w:r w:rsidR="00E92DFA" w:rsidRPr="00EE2DB2">
        <w:t xml:space="preserve">. Hlavním </w:t>
      </w:r>
      <w:r w:rsidR="0011534B" w:rsidRPr="00EE2DB2">
        <w:t xml:space="preserve">a zásadním úkonem je vyhodnocení nastavených indikátorů pro plnění stanovených cílů. Jednotlivé indikátory byly na základě stanovených hodnot posouzeny a vyhodnoceny, zda </w:t>
      </w:r>
      <w:r w:rsidR="0011534B">
        <w:t>město dané cíle v roce 202</w:t>
      </w:r>
      <w:r w:rsidR="00386903">
        <w:t>5</w:t>
      </w:r>
      <w:r w:rsidR="0011534B">
        <w:t xml:space="preserve"> plní nebo neplní. Ke každému indikátoru je </w:t>
      </w:r>
      <w:r w:rsidR="00505CAD">
        <w:t xml:space="preserve">uveden doplňující </w:t>
      </w:r>
      <w:r w:rsidR="0011534B">
        <w:t>komentář</w:t>
      </w:r>
      <w:r w:rsidR="00505CAD">
        <w:t xml:space="preserve"> (zdroj dat, zachování/úprava/vypuštění indikátoru, další poznámka</w:t>
      </w:r>
      <w:r w:rsidR="008A1ADB">
        <w:t xml:space="preserve"> obsahující doporučení pro práci s indikátorem</w:t>
      </w:r>
      <w:r w:rsidR="00505CAD">
        <w:t>)</w:t>
      </w:r>
      <w:r w:rsidR="0011534B">
        <w:t>.</w:t>
      </w:r>
      <w:r w:rsidR="00A0570D">
        <w:t xml:space="preserve"> Na základě procesu vyhodnocení indikátorů byly některé z indikátorů upraveny, většina z indikátorů je zachována. Pro další období aktualizace v roce 2027 a 2030 jsou stanoveny hodnoty pro vyhodnocení plnění nastavených cílů plnění scénáře mobility k výhledovému roku 2030. </w:t>
      </w:r>
    </w:p>
    <w:p w14:paraId="76A18489" w14:textId="52E5EE20" w:rsidR="0051019C" w:rsidRDefault="006A4A83" w:rsidP="006C7515">
      <w:pPr>
        <w:spacing w:after="240"/>
        <w:jc w:val="both"/>
      </w:pPr>
      <w:r>
        <w:t xml:space="preserve">Aktualizace byla provedena v souladu s platnými metodikami pro zpracování Plánů udržitelné mobility: </w:t>
      </w:r>
      <w:r w:rsidR="004E1087">
        <w:t xml:space="preserve">Metodika pro přípravu plánů udržitelné mobility měst České republiky a s metodikou Plánu udržitelné městské mobility SUMP 2.0. Obě národní metodiky vycházejí z platných evropských metodik doporučených pro zpracování Plánu udržitelné městské mobility. </w:t>
      </w:r>
    </w:p>
    <w:p w14:paraId="3E1FC461" w14:textId="18C6C145" w:rsidR="00C46493" w:rsidRDefault="00C46493" w:rsidP="006C7515">
      <w:pPr>
        <w:jc w:val="both"/>
      </w:pPr>
      <w:r>
        <w:t xml:space="preserve">Indikátory po procesu vyhodnocení poukazují </w:t>
      </w:r>
      <w:r w:rsidRPr="00EE2DB2">
        <w:t>na více než poloviční plnění cílů</w:t>
      </w:r>
      <w:r w:rsidR="00CB27D1" w:rsidRPr="00EE2DB2">
        <w:t xml:space="preserve"> </w:t>
      </w:r>
      <w:r w:rsidR="00CB27D1" w:rsidRPr="00592E36">
        <w:rPr>
          <w:highlight w:val="yellow"/>
        </w:rPr>
        <w:t>(</w:t>
      </w:r>
      <w:r w:rsidR="00505CAD" w:rsidRPr="00592E36">
        <w:rPr>
          <w:highlight w:val="yellow"/>
        </w:rPr>
        <w:t>celkový počet cílů je 4</w:t>
      </w:r>
      <w:r w:rsidR="00CB5547" w:rsidRPr="00592E36">
        <w:rPr>
          <w:highlight w:val="yellow"/>
        </w:rPr>
        <w:t>3</w:t>
      </w:r>
      <w:r w:rsidR="00505CAD" w:rsidRPr="00592E36">
        <w:rPr>
          <w:highlight w:val="yellow"/>
        </w:rPr>
        <w:t xml:space="preserve">, </w:t>
      </w:r>
      <w:r w:rsidR="000F28B2" w:rsidRPr="00592E36">
        <w:rPr>
          <w:highlight w:val="yellow"/>
        </w:rPr>
        <w:t xml:space="preserve">splněno </w:t>
      </w:r>
      <w:r w:rsidR="00E03656" w:rsidRPr="00592E36">
        <w:rPr>
          <w:highlight w:val="yellow"/>
        </w:rPr>
        <w:t>29</w:t>
      </w:r>
      <w:r w:rsidR="00CB27D1" w:rsidRPr="00592E36">
        <w:rPr>
          <w:highlight w:val="yellow"/>
        </w:rPr>
        <w:t xml:space="preserve"> cílů</w:t>
      </w:r>
      <w:r w:rsidR="00505CAD" w:rsidRPr="00592E36">
        <w:rPr>
          <w:highlight w:val="yellow"/>
        </w:rPr>
        <w:t xml:space="preserve"> </w:t>
      </w:r>
      <w:r w:rsidR="00CB5547" w:rsidRPr="00592E36">
        <w:rPr>
          <w:highlight w:val="yellow"/>
        </w:rPr>
        <w:t>–</w:t>
      </w:r>
      <w:r w:rsidR="00505CAD" w:rsidRPr="00592E36">
        <w:rPr>
          <w:highlight w:val="yellow"/>
        </w:rPr>
        <w:t xml:space="preserve"> </w:t>
      </w:r>
      <w:r w:rsidR="00CB27D1" w:rsidRPr="00592E36">
        <w:rPr>
          <w:highlight w:val="yellow"/>
        </w:rPr>
        <w:t xml:space="preserve">z toho </w:t>
      </w:r>
      <w:r w:rsidR="00CB5547" w:rsidRPr="00592E36">
        <w:rPr>
          <w:highlight w:val="yellow"/>
        </w:rPr>
        <w:t>1</w:t>
      </w:r>
      <w:r w:rsidR="00CB27D1" w:rsidRPr="00592E36">
        <w:rPr>
          <w:highlight w:val="yellow"/>
        </w:rPr>
        <w:t xml:space="preserve"> částečně, ne</w:t>
      </w:r>
      <w:r w:rsidR="000F28B2" w:rsidRPr="00592E36">
        <w:rPr>
          <w:highlight w:val="yellow"/>
        </w:rPr>
        <w:t>splněno 1</w:t>
      </w:r>
      <w:r w:rsidR="00E86F86">
        <w:rPr>
          <w:highlight w:val="yellow"/>
        </w:rPr>
        <w:t>3</w:t>
      </w:r>
      <w:r w:rsidR="000F28B2" w:rsidRPr="00592E36">
        <w:rPr>
          <w:highlight w:val="yellow"/>
        </w:rPr>
        <w:t xml:space="preserve"> cílů, nehodnocen </w:t>
      </w:r>
      <w:r w:rsidR="00E86F86">
        <w:rPr>
          <w:highlight w:val="yellow"/>
        </w:rPr>
        <w:t>1</w:t>
      </w:r>
      <w:r w:rsidR="00CB27D1" w:rsidRPr="00592E36">
        <w:rPr>
          <w:highlight w:val="yellow"/>
        </w:rPr>
        <w:t xml:space="preserve"> cíl</w:t>
      </w:r>
      <w:r w:rsidR="00251FAA" w:rsidRPr="00592E36">
        <w:rPr>
          <w:highlight w:val="yellow"/>
        </w:rPr>
        <w:t>)</w:t>
      </w:r>
      <w:r w:rsidR="00CB5547">
        <w:t>.</w:t>
      </w:r>
      <w:r>
        <w:t xml:space="preserve"> Pro přesnost jsou uvedeny indikátory, které se nepodařilo k roku 202</w:t>
      </w:r>
      <w:r w:rsidR="00C51F6A">
        <w:t>5</w:t>
      </w:r>
      <w:r>
        <w:t xml:space="preserve"> naplnit, včetně odůvodnění:</w:t>
      </w:r>
    </w:p>
    <w:p w14:paraId="29B83831" w14:textId="12F57D7D" w:rsidR="00C46493" w:rsidRDefault="00BF0CDA" w:rsidP="006C7515">
      <w:pPr>
        <w:pStyle w:val="Odstavecseseznamem"/>
        <w:numPr>
          <w:ilvl w:val="0"/>
          <w:numId w:val="1"/>
        </w:numPr>
        <w:jc w:val="both"/>
      </w:pPr>
      <w:r>
        <w:t>Zvýšení celkového podílu cest veřejné, cyklistické a pěší dopravy</w:t>
      </w:r>
      <w:r w:rsidR="0067033E">
        <w:t xml:space="preserve"> (u cyklodopravy)</w:t>
      </w:r>
    </w:p>
    <w:p w14:paraId="1A505B1F" w14:textId="0EFD525D" w:rsidR="00105FF4" w:rsidRDefault="00E509F8" w:rsidP="006C7515">
      <w:pPr>
        <w:ind w:left="360"/>
        <w:jc w:val="both"/>
      </w:pPr>
      <w:r>
        <w:t xml:space="preserve">Za poklesem </w:t>
      </w:r>
      <w:r w:rsidR="00105FF4">
        <w:t xml:space="preserve">podílu </w:t>
      </w:r>
      <w:r>
        <w:t xml:space="preserve">cest na kole </w:t>
      </w:r>
      <w:r w:rsidR="00105FF4">
        <w:t xml:space="preserve">oproti roku 2021 </w:t>
      </w:r>
      <w:r>
        <w:t>může stát špatné počasí v době sociologického průzkumu</w:t>
      </w:r>
      <w:r w:rsidR="00FF3447">
        <w:t xml:space="preserve"> či jiný faktor</w:t>
      </w:r>
      <w:r w:rsidR="00505CAD">
        <w:t xml:space="preserve"> (u sociologických průzkumů je nutné počítat se statistickou odchylkou kolem 1</w:t>
      </w:r>
      <w:r w:rsidR="008A1ADB">
        <w:t xml:space="preserve"> </w:t>
      </w:r>
      <w:r w:rsidR="00505CAD">
        <w:t>%, což může být právě zaznamenaný procentní pokles u</w:t>
      </w:r>
      <w:r w:rsidR="00105FF4">
        <w:t> </w:t>
      </w:r>
      <w:r w:rsidR="00505CAD">
        <w:t>cyklistické dopravy)</w:t>
      </w:r>
      <w:r w:rsidR="00FF3447">
        <w:t xml:space="preserve">. </w:t>
      </w:r>
      <w:r w:rsidR="002D2B47">
        <w:t>Podíl osob přepravujících se pěšky má naopak vyšší hodnoty, než byl</w:t>
      </w:r>
      <w:r w:rsidR="00C43A59">
        <w:t xml:space="preserve"> původní</w:t>
      </w:r>
      <w:r w:rsidR="002D2B47">
        <w:t xml:space="preserve"> předpokl</w:t>
      </w:r>
      <w:r w:rsidR="00C43A59">
        <w:t>ad</w:t>
      </w:r>
      <w:r w:rsidR="002D2B47">
        <w:t xml:space="preserve">. </w:t>
      </w:r>
      <w:r w:rsidR="00FF3447">
        <w:t>Pro období další aktualizace v roce 202</w:t>
      </w:r>
      <w:r w:rsidR="00105FF4">
        <w:t>7</w:t>
      </w:r>
      <w:r w:rsidR="00FF3447">
        <w:t xml:space="preserve"> je cíl navrátit hodnoty u</w:t>
      </w:r>
      <w:r w:rsidR="00105FF4">
        <w:t> </w:t>
      </w:r>
      <w:r w:rsidR="00FF3447">
        <w:t>cyklodopravy do stavu mírně vyšší</w:t>
      </w:r>
      <w:r w:rsidR="002D2B47">
        <w:t>ch hodnot</w:t>
      </w:r>
      <w:r w:rsidR="00FF3447">
        <w:t>.</w:t>
      </w:r>
    </w:p>
    <w:p w14:paraId="40A91359" w14:textId="2B0D4882" w:rsidR="00C46493" w:rsidRDefault="00DA0DF4" w:rsidP="006C7515">
      <w:pPr>
        <w:pStyle w:val="Odstavecseseznamem"/>
        <w:numPr>
          <w:ilvl w:val="0"/>
          <w:numId w:val="1"/>
        </w:numPr>
        <w:jc w:val="both"/>
      </w:pPr>
      <w:r w:rsidRPr="00DA0DF4">
        <w:t xml:space="preserve">Posílení vzájemného propojení cyklistické, veřejné dopravy a automobilové dopravy </w:t>
      </w:r>
    </w:p>
    <w:p w14:paraId="613A2B71" w14:textId="1C3AB38F" w:rsidR="00DA0DF4" w:rsidRDefault="00DA0DF4" w:rsidP="006C7515">
      <w:pPr>
        <w:ind w:left="360"/>
        <w:jc w:val="both"/>
      </w:pPr>
      <w:r>
        <w:t xml:space="preserve">Data pro indikátor jsou sbírána z průzkumu dopravního chování, jehož součástí jsou pouze obyvatelé Olomouce na takto krátké cesty obyvatelé využívají zpravidla jeden dopravní mód (mimo chůzi) – nepřesedají </w:t>
      </w:r>
      <w:r w:rsidR="006762F1">
        <w:t>z</w:t>
      </w:r>
      <w:r>
        <w:t> automobilu nebo jízdního kola do městské hromadné dopravy.</w:t>
      </w:r>
    </w:p>
    <w:p w14:paraId="3C0E631E" w14:textId="26503D9A" w:rsidR="00DA0DF4" w:rsidRDefault="00DA0DF4" w:rsidP="006C7515">
      <w:pPr>
        <w:pStyle w:val="Odstavecseseznamem"/>
        <w:numPr>
          <w:ilvl w:val="0"/>
          <w:numId w:val="1"/>
        </w:numPr>
        <w:jc w:val="both"/>
      </w:pPr>
      <w:r w:rsidRPr="00DA0DF4">
        <w:t>Snížení objemu cest osobními automobily a jejich podílu na dělbě přepravní práce (modal split)</w:t>
      </w:r>
      <w:r>
        <w:t xml:space="preserve"> – </w:t>
      </w:r>
      <w:r w:rsidR="00B11C72">
        <w:t>C</w:t>
      </w:r>
      <w:r w:rsidRPr="00DA0DF4">
        <w:t>elodenní intenzity IAD na vjezdu do středu města (tis.)</w:t>
      </w:r>
    </w:p>
    <w:p w14:paraId="7B0C032A" w14:textId="2AA14D3F" w:rsidR="00DA0DF4" w:rsidRDefault="00DA0DF4" w:rsidP="006C7515">
      <w:pPr>
        <w:ind w:left="360"/>
        <w:jc w:val="both"/>
      </w:pPr>
      <w:r>
        <w:t xml:space="preserve">Počet cest se oproti roku 2021 snížil z 9,8 tisíce osobních automobilů </w:t>
      </w:r>
      <w:r w:rsidR="00A27846">
        <w:t xml:space="preserve">za den na hodnotu 8,9 tisíc automobilů v roce 2025. Předpokládaná hodnota pro rok 2025 byla původně 8,5 tisíce automobilů. </w:t>
      </w:r>
      <w:r w:rsidR="003C7C61" w:rsidRPr="003C7C61">
        <w:t>Dalšího snížení lze dosáhnout zejména kombinací opatření zaměřených na regulaci automobilové dopravy v centru města a posilování atraktivity</w:t>
      </w:r>
      <w:r w:rsidR="003C7C61">
        <w:t xml:space="preserve"> alternativních způsobů dopravy</w:t>
      </w:r>
      <w:r w:rsidR="003C7C61" w:rsidRPr="003C7C61">
        <w:t xml:space="preserve"> </w:t>
      </w:r>
      <w:r w:rsidR="00A27846">
        <w:t>(zvýšení parkovacích poplatků, zamezení neoprávněným vjezdům, rozšíření nebo zpřísnění regulace v pěší zóně apod.)</w:t>
      </w:r>
      <w:r w:rsidR="003C7C61">
        <w:t>.</w:t>
      </w:r>
    </w:p>
    <w:p w14:paraId="2C341F05" w14:textId="479495C6" w:rsidR="00484FDF" w:rsidRPr="00AD4A1F" w:rsidRDefault="009540CF" w:rsidP="00484FDF">
      <w:pPr>
        <w:pStyle w:val="Odstavecseseznamem"/>
        <w:numPr>
          <w:ilvl w:val="0"/>
          <w:numId w:val="1"/>
        </w:numPr>
        <w:jc w:val="both"/>
        <w:rPr>
          <w:highlight w:val="yellow"/>
        </w:rPr>
      </w:pPr>
      <w:r w:rsidRPr="00AD4A1F">
        <w:rPr>
          <w:highlight w:val="yellow"/>
        </w:rPr>
        <w:lastRenderedPageBreak/>
        <w:t>Zvýšení významu regionální železniční a autobusové dopravy při osobní dopravě z okolních obcí do Olomouce</w:t>
      </w:r>
      <w:r w:rsidR="00694F2E" w:rsidRPr="00AD4A1F">
        <w:rPr>
          <w:highlight w:val="yellow"/>
        </w:rPr>
        <w:t xml:space="preserve"> – cesty IAD z okolních obcí do Olomouce (tis.)</w:t>
      </w:r>
    </w:p>
    <w:p w14:paraId="5A58017D" w14:textId="6C870D6D" w:rsidR="00694F2E" w:rsidRDefault="00587887" w:rsidP="004B4EC3">
      <w:pPr>
        <w:ind w:left="360"/>
        <w:jc w:val="both"/>
      </w:pPr>
      <w:r>
        <w:rPr>
          <w:highlight w:val="yellow"/>
        </w:rPr>
        <w:t xml:space="preserve">Podle dopravního modelu se od poslední aktualizace nesnížil </w:t>
      </w:r>
      <w:r w:rsidR="008775DB">
        <w:rPr>
          <w:highlight w:val="yellow"/>
        </w:rPr>
        <w:t>počet cest IAD, zůstává na hodnotě 47,1 tisíc cest oproti o</w:t>
      </w:r>
      <w:r w:rsidR="00445AD0">
        <w:rPr>
          <w:highlight w:val="yellow"/>
        </w:rPr>
        <w:t>č</w:t>
      </w:r>
      <w:r w:rsidR="008775DB">
        <w:rPr>
          <w:highlight w:val="yellow"/>
        </w:rPr>
        <w:t>ekávan</w:t>
      </w:r>
      <w:r w:rsidR="00445AD0">
        <w:rPr>
          <w:highlight w:val="yellow"/>
        </w:rPr>
        <w:t xml:space="preserve">é hodnotě 39,8 tisíc. </w:t>
      </w:r>
      <w:r w:rsidR="00823483" w:rsidRPr="00AD4A1F">
        <w:rPr>
          <w:highlight w:val="yellow"/>
        </w:rPr>
        <w:t xml:space="preserve">Plnění indikátoru je </w:t>
      </w:r>
      <w:r w:rsidR="00DF5DB7" w:rsidRPr="00AD4A1F">
        <w:rPr>
          <w:highlight w:val="yellow"/>
        </w:rPr>
        <w:t xml:space="preserve">z velké části závislé </w:t>
      </w:r>
      <w:r w:rsidR="00E2795D" w:rsidRPr="00AD4A1F">
        <w:rPr>
          <w:highlight w:val="yellow"/>
        </w:rPr>
        <w:t xml:space="preserve">na </w:t>
      </w:r>
      <w:r w:rsidR="001F4AE4" w:rsidRPr="00AD4A1F">
        <w:rPr>
          <w:highlight w:val="yellow"/>
        </w:rPr>
        <w:t xml:space="preserve">plánování mobility </w:t>
      </w:r>
      <w:r w:rsidR="00E2795D" w:rsidRPr="00AD4A1F">
        <w:rPr>
          <w:highlight w:val="yellow"/>
        </w:rPr>
        <w:t>sousedních</w:t>
      </w:r>
      <w:r w:rsidR="001F4AE4" w:rsidRPr="00AD4A1F">
        <w:rPr>
          <w:highlight w:val="yellow"/>
        </w:rPr>
        <w:t xml:space="preserve"> měst a</w:t>
      </w:r>
      <w:r w:rsidR="00E2795D" w:rsidRPr="00AD4A1F">
        <w:rPr>
          <w:highlight w:val="yellow"/>
        </w:rPr>
        <w:t xml:space="preserve"> obcí</w:t>
      </w:r>
      <w:r w:rsidR="00EE00DA" w:rsidRPr="00AD4A1F">
        <w:rPr>
          <w:highlight w:val="yellow"/>
        </w:rPr>
        <w:t xml:space="preserve"> a na krajské samosprávě, </w:t>
      </w:r>
      <w:proofErr w:type="spellStart"/>
      <w:r w:rsidR="00EE00DA" w:rsidRPr="00AD4A1F">
        <w:rPr>
          <w:highlight w:val="yellow"/>
        </w:rPr>
        <w:t>resp.KIDSOK</w:t>
      </w:r>
      <w:proofErr w:type="spellEnd"/>
      <w:r w:rsidR="00EE00DA" w:rsidRPr="00AD4A1F">
        <w:rPr>
          <w:highlight w:val="yellow"/>
        </w:rPr>
        <w:t xml:space="preserve">. Problematika bude </w:t>
      </w:r>
      <w:r w:rsidR="00833CCA" w:rsidRPr="00AD4A1F">
        <w:rPr>
          <w:highlight w:val="yellow"/>
        </w:rPr>
        <w:t>účinněji řešena v připravovaném ISUMP (Integrovaný plán udržitelné mobility</w:t>
      </w:r>
      <w:r w:rsidR="00AD4A1F" w:rsidRPr="00AD4A1F">
        <w:rPr>
          <w:highlight w:val="yellow"/>
        </w:rPr>
        <w:t xml:space="preserve"> Olomoucké aglomerace).</w:t>
      </w:r>
    </w:p>
    <w:p w14:paraId="49D49ECD" w14:textId="7FD5372B" w:rsidR="00A27846" w:rsidRDefault="00B11C72" w:rsidP="006C7515">
      <w:pPr>
        <w:pStyle w:val="Odstavecseseznamem"/>
        <w:numPr>
          <w:ilvl w:val="0"/>
          <w:numId w:val="1"/>
        </w:numPr>
        <w:jc w:val="both"/>
      </w:pPr>
      <w:r w:rsidRPr="00B11C72">
        <w:t>Zvýšení pocitu bezpečí cestujících</w:t>
      </w:r>
      <w:r>
        <w:t xml:space="preserve"> – </w:t>
      </w:r>
      <w:r w:rsidR="00A27846">
        <w:t>Podíl cestujících vyjadřujících pocit bezpečí ve veřejné dopravě, u pěších a cyklistů</w:t>
      </w:r>
    </w:p>
    <w:p w14:paraId="7CDCFD07" w14:textId="0D2AD087" w:rsidR="00A27846" w:rsidRDefault="00B11C72" w:rsidP="006C7515">
      <w:pPr>
        <w:ind w:left="360"/>
        <w:jc w:val="both"/>
        <w:rPr>
          <w:rFonts w:ascii="Calibri" w:hAnsi="Calibri" w:cs="Calibri"/>
          <w:shd w:val="clear" w:color="auto" w:fill="FFFFFF"/>
        </w:rPr>
      </w:pPr>
      <w:r>
        <w:t>Mírně se snížil podíl cestujících ve veřejné dopravě, kteří v průzkumu vyjádřili pocit bezpečí, z 87% na 85%. Citelnější snížení bylo zaznamenáno u chodců z 84% na 75%. Naopak u cyklistické dopravy vzrostl vnímaný pocit bezpečí z 24% v roce 2021 na 35% v roce 2025. Cílová hodnota tak byla splněna pouze u cyklistické dopravy.</w:t>
      </w:r>
      <w:r w:rsidR="00A27846">
        <w:t xml:space="preserve"> </w:t>
      </w:r>
      <w:r w:rsidR="003C7C61" w:rsidRPr="003C7C61">
        <w:rPr>
          <w:rFonts w:ascii="Calibri" w:hAnsi="Calibri" w:cs="Calibri"/>
          <w:shd w:val="clear" w:color="auto" w:fill="FFFFFF"/>
        </w:rPr>
        <w:t>Výsledky vycházejí ze subjektivního hodnocení respondentů v rámci sociologického průzkumu</w:t>
      </w:r>
      <w:r w:rsidR="00A27846" w:rsidRPr="00B11C72">
        <w:rPr>
          <w:rFonts w:ascii="Calibri" w:hAnsi="Calibri" w:cs="Calibri"/>
          <w:shd w:val="clear" w:color="auto" w:fill="FFFFFF"/>
        </w:rPr>
        <w:t>.</w:t>
      </w:r>
    </w:p>
    <w:p w14:paraId="7C85E18D" w14:textId="04CE1BA5" w:rsidR="000F6768" w:rsidRPr="006205A2" w:rsidRDefault="00650325" w:rsidP="000F6768">
      <w:pPr>
        <w:pStyle w:val="Odstavecseseznamem"/>
        <w:numPr>
          <w:ilvl w:val="0"/>
          <w:numId w:val="1"/>
        </w:numPr>
        <w:jc w:val="both"/>
        <w:rPr>
          <w:highlight w:val="yellow"/>
        </w:rPr>
      </w:pPr>
      <w:r w:rsidRPr="006205A2">
        <w:rPr>
          <w:highlight w:val="yellow"/>
        </w:rPr>
        <w:t>Snížení počtu obyvatel vystavených nadlimitnímu hluku z</w:t>
      </w:r>
      <w:r w:rsidR="00D055A4" w:rsidRPr="006205A2">
        <w:rPr>
          <w:highlight w:val="yellow"/>
        </w:rPr>
        <w:t> </w:t>
      </w:r>
      <w:r w:rsidRPr="006205A2">
        <w:rPr>
          <w:highlight w:val="yellow"/>
        </w:rPr>
        <w:t>dopravy</w:t>
      </w:r>
      <w:r w:rsidR="00D055A4" w:rsidRPr="006205A2">
        <w:rPr>
          <w:highlight w:val="yellow"/>
        </w:rPr>
        <w:t xml:space="preserve"> – počet obyv</w:t>
      </w:r>
      <w:r w:rsidR="00563582" w:rsidRPr="006205A2">
        <w:rPr>
          <w:highlight w:val="yellow"/>
        </w:rPr>
        <w:t xml:space="preserve">atel </w:t>
      </w:r>
      <w:r w:rsidR="00D055A4" w:rsidRPr="006205A2">
        <w:rPr>
          <w:highlight w:val="yellow"/>
        </w:rPr>
        <w:t>vystavených hluku ze silniční dopravy nad 55 dB v noční době</w:t>
      </w:r>
    </w:p>
    <w:p w14:paraId="00273E18" w14:textId="795CC10F" w:rsidR="000F6768" w:rsidRDefault="00563582" w:rsidP="006C7515">
      <w:pPr>
        <w:ind w:left="360"/>
        <w:jc w:val="both"/>
      </w:pPr>
      <w:r w:rsidRPr="006205A2">
        <w:rPr>
          <w:highlight w:val="yellow"/>
        </w:rPr>
        <w:t>Počet obyvatel</w:t>
      </w:r>
      <w:r w:rsidR="00D11AB2" w:rsidRPr="006205A2">
        <w:rPr>
          <w:highlight w:val="yellow"/>
        </w:rPr>
        <w:t>, kteří jsou v noční době vystaveni hluku z</w:t>
      </w:r>
      <w:r w:rsidR="00E86F86">
        <w:rPr>
          <w:highlight w:val="yellow"/>
        </w:rPr>
        <w:t>e silniční</w:t>
      </w:r>
      <w:r w:rsidR="00D11AB2" w:rsidRPr="006205A2">
        <w:rPr>
          <w:highlight w:val="yellow"/>
        </w:rPr>
        <w:t xml:space="preserve"> dopravy nad 55 dB </w:t>
      </w:r>
      <w:r w:rsidR="00543080" w:rsidRPr="006205A2">
        <w:rPr>
          <w:highlight w:val="yellow"/>
        </w:rPr>
        <w:t>(v roce 2025 je to 2038 obyvatel</w:t>
      </w:r>
      <w:r w:rsidR="00E828AA" w:rsidRPr="006205A2">
        <w:rPr>
          <w:highlight w:val="yellow"/>
        </w:rPr>
        <w:t xml:space="preserve">) </w:t>
      </w:r>
      <w:r w:rsidR="00D11AB2" w:rsidRPr="006205A2">
        <w:rPr>
          <w:highlight w:val="yellow"/>
        </w:rPr>
        <w:t>se</w:t>
      </w:r>
      <w:r w:rsidR="00543080" w:rsidRPr="006205A2">
        <w:rPr>
          <w:highlight w:val="yellow"/>
        </w:rPr>
        <w:t xml:space="preserve"> sice snížil oproti výchozí </w:t>
      </w:r>
      <w:r w:rsidR="00E828AA" w:rsidRPr="006205A2">
        <w:rPr>
          <w:highlight w:val="yellow"/>
        </w:rPr>
        <w:t>hodnotě z roku 2016 (2323 obyvatel</w:t>
      </w:r>
      <w:r w:rsidR="00416ACD" w:rsidRPr="006205A2">
        <w:rPr>
          <w:highlight w:val="yellow"/>
        </w:rPr>
        <w:t>), ale nesnížil se pod očekávanou úroveň k roku 2025 (</w:t>
      </w:r>
      <w:r w:rsidR="00853D02" w:rsidRPr="006205A2">
        <w:rPr>
          <w:highlight w:val="yellow"/>
        </w:rPr>
        <w:t>1650 obyvatel)</w:t>
      </w:r>
      <w:r w:rsidR="006205A2" w:rsidRPr="006205A2">
        <w:rPr>
          <w:highlight w:val="yellow"/>
        </w:rPr>
        <w:t>.</w:t>
      </w:r>
    </w:p>
    <w:p w14:paraId="04E5E925" w14:textId="7BA9D0FF" w:rsidR="00E86F86" w:rsidRPr="006205A2" w:rsidRDefault="00E86F86" w:rsidP="00E86F86">
      <w:pPr>
        <w:pStyle w:val="Odstavecseseznamem"/>
        <w:numPr>
          <w:ilvl w:val="0"/>
          <w:numId w:val="1"/>
        </w:numPr>
        <w:jc w:val="both"/>
        <w:rPr>
          <w:highlight w:val="yellow"/>
        </w:rPr>
      </w:pPr>
      <w:r w:rsidRPr="006205A2">
        <w:rPr>
          <w:highlight w:val="yellow"/>
        </w:rPr>
        <w:t xml:space="preserve">Snížení počtu obyvatel vystavených nadlimitnímu hluku z dopravy – počet obyvatel vystavených hluku z </w:t>
      </w:r>
      <w:r>
        <w:rPr>
          <w:highlight w:val="yellow"/>
        </w:rPr>
        <w:t>železniční</w:t>
      </w:r>
      <w:r w:rsidRPr="006205A2">
        <w:rPr>
          <w:highlight w:val="yellow"/>
        </w:rPr>
        <w:t xml:space="preserve"> dopravy nad 55 dB v noční době</w:t>
      </w:r>
    </w:p>
    <w:p w14:paraId="032DF395" w14:textId="366E2C84" w:rsidR="00E86F86" w:rsidRPr="005B4F3E" w:rsidRDefault="00E86F86" w:rsidP="00E86F86">
      <w:pPr>
        <w:ind w:left="360"/>
        <w:jc w:val="both"/>
      </w:pPr>
      <w:r w:rsidRPr="006205A2">
        <w:rPr>
          <w:highlight w:val="yellow"/>
        </w:rPr>
        <w:t>Počet obyvatel, kteří jsou v noční době vystaveni hluku z</w:t>
      </w:r>
      <w:r>
        <w:rPr>
          <w:highlight w:val="yellow"/>
        </w:rPr>
        <w:t xml:space="preserve"> železniční </w:t>
      </w:r>
      <w:r w:rsidRPr="006205A2">
        <w:rPr>
          <w:highlight w:val="yellow"/>
        </w:rPr>
        <w:t xml:space="preserve">dopravy nad 55 dB </w:t>
      </w:r>
      <w:r>
        <w:rPr>
          <w:highlight w:val="yellow"/>
        </w:rPr>
        <w:t xml:space="preserve">byl </w:t>
      </w:r>
      <w:r w:rsidRPr="006205A2">
        <w:rPr>
          <w:highlight w:val="yellow"/>
        </w:rPr>
        <w:t xml:space="preserve">v roce 2025 </w:t>
      </w:r>
      <w:r>
        <w:rPr>
          <w:highlight w:val="yellow"/>
        </w:rPr>
        <w:t>celkem</w:t>
      </w:r>
      <w:r w:rsidRPr="006205A2">
        <w:rPr>
          <w:highlight w:val="yellow"/>
        </w:rPr>
        <w:t xml:space="preserve"> </w:t>
      </w:r>
      <w:r>
        <w:rPr>
          <w:highlight w:val="yellow"/>
        </w:rPr>
        <w:t>731</w:t>
      </w:r>
      <w:r w:rsidRPr="006205A2">
        <w:rPr>
          <w:highlight w:val="yellow"/>
        </w:rPr>
        <w:t xml:space="preserve"> obyvatel</w:t>
      </w:r>
      <w:r>
        <w:rPr>
          <w:highlight w:val="yellow"/>
        </w:rPr>
        <w:t>, což je více než očekávaná úroveň</w:t>
      </w:r>
      <w:r w:rsidRPr="006205A2">
        <w:rPr>
          <w:highlight w:val="yellow"/>
        </w:rPr>
        <w:t xml:space="preserve"> (</w:t>
      </w:r>
      <w:r>
        <w:rPr>
          <w:highlight w:val="yellow"/>
        </w:rPr>
        <w:t>356</w:t>
      </w:r>
      <w:r w:rsidRPr="006205A2">
        <w:rPr>
          <w:highlight w:val="yellow"/>
        </w:rPr>
        <w:t xml:space="preserve"> obyvatel)</w:t>
      </w:r>
      <w:r>
        <w:rPr>
          <w:highlight w:val="yellow"/>
        </w:rPr>
        <w:t>.</w:t>
      </w:r>
    </w:p>
    <w:p w14:paraId="4E16D08F" w14:textId="3AD3AA56" w:rsidR="00B11C72" w:rsidRDefault="00B11C72" w:rsidP="006C7515">
      <w:pPr>
        <w:pStyle w:val="Odstavecseseznamem"/>
        <w:numPr>
          <w:ilvl w:val="0"/>
          <w:numId w:val="1"/>
        </w:numPr>
        <w:jc w:val="both"/>
      </w:pPr>
      <w:r w:rsidRPr="00B11C72">
        <w:t>Zkvalitnění vzhledu a funkčnosti ulic a veřejných prostor</w:t>
      </w:r>
      <w:r>
        <w:t xml:space="preserve"> – </w:t>
      </w:r>
      <w:r w:rsidRPr="00B11C72">
        <w:t>Podíl obyvatel města spokojených s kvalitou veřejných prostor</w:t>
      </w:r>
    </w:p>
    <w:p w14:paraId="7C9312DC" w14:textId="35D5B7AB" w:rsidR="00B11C72" w:rsidRDefault="00747687" w:rsidP="006C7515">
      <w:pPr>
        <w:ind w:left="360"/>
        <w:jc w:val="both"/>
      </w:pPr>
      <w:r>
        <w:t xml:space="preserve">V průzkumu uvedl mírně nižší podíl obyvatel oproti roku 2021 spokojenost s kvalitou náměstí (pokles z 85% na 84%) a s kvalitou parků (pokles z 90% na 88%). </w:t>
      </w:r>
      <w:r w:rsidR="003C7C61" w:rsidRPr="003C7C61">
        <w:rPr>
          <w:rFonts w:ascii="Calibri" w:hAnsi="Calibri" w:cs="Calibri"/>
          <w:shd w:val="clear" w:color="auto" w:fill="FFFFFF"/>
        </w:rPr>
        <w:t>Výsledky vycházejí ze subjektivního hodnocení respondentů v rámci sociologického průzkumu</w:t>
      </w:r>
      <w:r>
        <w:rPr>
          <w:rFonts w:ascii="Calibri" w:hAnsi="Calibri" w:cs="Calibri"/>
          <w:shd w:val="clear" w:color="auto" w:fill="FFFFFF"/>
        </w:rPr>
        <w:t>.</w:t>
      </w:r>
    </w:p>
    <w:p w14:paraId="1060B7D9" w14:textId="57FCD48B" w:rsidR="00B11C72" w:rsidRDefault="00747687" w:rsidP="006C7515">
      <w:pPr>
        <w:pStyle w:val="Odstavecseseznamem"/>
        <w:numPr>
          <w:ilvl w:val="0"/>
          <w:numId w:val="1"/>
        </w:numPr>
        <w:jc w:val="both"/>
      </w:pPr>
      <w:r w:rsidRPr="00747687">
        <w:t xml:space="preserve">Základní služby v docházkové vzdálenosti nebo rychle dostupné veřejnou dopravou </w:t>
      </w:r>
      <w:r>
        <w:t>nebo</w:t>
      </w:r>
      <w:r w:rsidRPr="00747687">
        <w:t xml:space="preserve"> na kole</w:t>
      </w:r>
    </w:p>
    <w:p w14:paraId="5F198B75" w14:textId="26474B73" w:rsidR="00747687" w:rsidRDefault="00747687" w:rsidP="006C7515">
      <w:pPr>
        <w:ind w:left="360"/>
        <w:jc w:val="both"/>
      </w:pPr>
      <w:r>
        <w:t xml:space="preserve">V průzkumu uvedl mírně nižší podíl obyvatel oproti roku 2021 spokojenost s dostupností základních služeb pěšky (pokles z 86% na 84%) a veřejnou dopravou (pokles z 81% na 76%). Naopak byl zvýšen podíl obyvatel spokojených s dostupností služeb na kole z 50% na 55%. </w:t>
      </w:r>
      <w:r w:rsidR="003C7C61" w:rsidRPr="003C7C61">
        <w:rPr>
          <w:rFonts w:ascii="Calibri" w:hAnsi="Calibri" w:cs="Calibri"/>
          <w:shd w:val="clear" w:color="auto" w:fill="FFFFFF"/>
        </w:rPr>
        <w:t>Výsledky vycházejí ze subjektivního hodnocení respondentů v rámci sociologického průzkumu</w:t>
      </w:r>
      <w:r w:rsidRPr="00B11C72">
        <w:rPr>
          <w:rFonts w:ascii="Calibri" w:hAnsi="Calibri" w:cs="Calibri"/>
          <w:shd w:val="clear" w:color="auto" w:fill="FFFFFF"/>
        </w:rPr>
        <w:t>.</w:t>
      </w:r>
    </w:p>
    <w:p w14:paraId="20362FE9" w14:textId="157C20F5" w:rsidR="00747687" w:rsidRDefault="00747687" w:rsidP="006C7515">
      <w:pPr>
        <w:pStyle w:val="Odstavecseseznamem"/>
        <w:numPr>
          <w:ilvl w:val="0"/>
          <w:numId w:val="1"/>
        </w:numPr>
        <w:jc w:val="both"/>
      </w:pPr>
      <w:r w:rsidRPr="00747687">
        <w:t>Podpora nezávislé (samostatné) mobility pro všechny</w:t>
      </w:r>
      <w:r>
        <w:t xml:space="preserve"> – Podíl dětí a mládeže (6–15 let), které se do škol dopravují jinak než autem (v pozici spolujezdce)</w:t>
      </w:r>
    </w:p>
    <w:p w14:paraId="59D8C739" w14:textId="4B9BFAA4" w:rsidR="00747687" w:rsidRDefault="00C32A3A" w:rsidP="006C7515">
      <w:pPr>
        <w:ind w:left="360"/>
        <w:jc w:val="both"/>
      </w:pPr>
      <w:r>
        <w:t xml:space="preserve">Podíl dětí cestujících udržitelnými módy zůstal v roce 2025 shodný s rokem 2021, tedy 84% (oproti očekávanému nárůstu na 88%). </w:t>
      </w:r>
      <w:r w:rsidR="00747687">
        <w:t>Pro zvýšení bezpečí v okolí škol je plánováno zavedení opatření školních ulic, zajišťující omezení vjezdu automobilů ohrožujících bezpečnost dětí užívajících aktivní způsoby mobility, dále spolupráce na pořízení školních plánů mobility.</w:t>
      </w:r>
    </w:p>
    <w:p w14:paraId="3DE95193" w14:textId="0F05CBDC" w:rsidR="00C32A3A" w:rsidRDefault="00C32A3A" w:rsidP="006C7515">
      <w:pPr>
        <w:pStyle w:val="Odstavecseseznamem"/>
        <w:numPr>
          <w:ilvl w:val="0"/>
          <w:numId w:val="1"/>
        </w:numPr>
        <w:jc w:val="both"/>
      </w:pPr>
      <w:r w:rsidRPr="00747687">
        <w:lastRenderedPageBreak/>
        <w:t>Podpora nezávislé (samostatné) mobility pro všechny</w:t>
      </w:r>
      <w:r>
        <w:t xml:space="preserve"> – P</w:t>
      </w:r>
      <w:r w:rsidRPr="00C32A3A">
        <w:t>odíl cest seniorů (65+) o víkendu jiným dopravním prostředkem než autem</w:t>
      </w:r>
    </w:p>
    <w:p w14:paraId="2FAF32CB" w14:textId="26C5BD39" w:rsidR="00B11C72" w:rsidRDefault="00C32A3A" w:rsidP="006C7515">
      <w:pPr>
        <w:ind w:left="360"/>
        <w:jc w:val="both"/>
      </w:pPr>
      <w:r>
        <w:t>Podle průzkumu dopravního chování došlo ke zvýšení podílu cest seniorů udržitelnými dopravními módy ze 63,6% v roce 2021 na 70,1% v roce 2025 (oproti očekávanému nárůstu na 71,5%).</w:t>
      </w:r>
    </w:p>
    <w:p w14:paraId="22D9BBB9" w14:textId="7C540410" w:rsidR="00C32A3A" w:rsidRDefault="00C32A3A" w:rsidP="006C7515">
      <w:pPr>
        <w:pStyle w:val="Odstavecseseznamem"/>
        <w:numPr>
          <w:ilvl w:val="0"/>
          <w:numId w:val="1"/>
        </w:numPr>
        <w:jc w:val="both"/>
      </w:pPr>
      <w:r w:rsidRPr="00C32A3A">
        <w:t>Zvýšení dostupnosti udržitelných druhů dopravy</w:t>
      </w:r>
      <w:r w:rsidR="009C66B7">
        <w:t xml:space="preserve"> – D</w:t>
      </w:r>
      <w:r w:rsidR="009C66B7" w:rsidRPr="009C66B7">
        <w:t>ocházková vzdálenost zastávek pro obyvatele Olomouce (podíl obyvatel s pěší dostupností zastávky do 5 minut)</w:t>
      </w:r>
    </w:p>
    <w:p w14:paraId="2683A18F" w14:textId="16C4D658" w:rsidR="00C32A3A" w:rsidRDefault="009C66B7" w:rsidP="006C7515">
      <w:pPr>
        <w:ind w:left="360"/>
        <w:jc w:val="both"/>
      </w:pPr>
      <w:r>
        <w:t>Došlo sice ke zvýšení podílu obyvatel z 64% v roce 2021 na 65,8% v roce 2025, očekávaný podíl obyvatel Olomouce s pěší dostupností zastávky do 5 minut byl ale 68%.</w:t>
      </w:r>
    </w:p>
    <w:p w14:paraId="3726343B" w14:textId="2839B9B1" w:rsidR="009C66B7" w:rsidRDefault="009C66B7" w:rsidP="006C7515">
      <w:pPr>
        <w:pStyle w:val="Odstavecseseznamem"/>
        <w:numPr>
          <w:ilvl w:val="0"/>
          <w:numId w:val="1"/>
        </w:numPr>
        <w:jc w:val="both"/>
      </w:pPr>
      <w:r w:rsidRPr="00C32A3A">
        <w:t xml:space="preserve">Zvýšení </w:t>
      </w:r>
      <w:r w:rsidRPr="009C66B7">
        <w:t>atraktivity a rychlosti veřejné dopravy, zajištění její spolehlivosti</w:t>
      </w:r>
      <w:r>
        <w:t xml:space="preserve"> </w:t>
      </w:r>
      <w:r w:rsidR="001D6F59">
        <w:t>–</w:t>
      </w:r>
      <w:r>
        <w:t xml:space="preserve"> P</w:t>
      </w:r>
      <w:r w:rsidRPr="009C66B7">
        <w:t>odíl cestujících spokojených s MHD</w:t>
      </w:r>
    </w:p>
    <w:p w14:paraId="2ABE01B0" w14:textId="0152E6EF" w:rsidR="009C66B7" w:rsidRDefault="001D6F59" w:rsidP="006C7515">
      <w:pPr>
        <w:ind w:left="360"/>
        <w:jc w:val="both"/>
      </w:pPr>
      <w:r>
        <w:t>V průzkumu došlo k poklesu podílu cestujících spokojených s městskou hromadnou dopravou v Olomouci ze 75% v roce 2021 na 67% v roce 2025. Nejhůře byla hodnocena vysoká cena městské hromadné dopravy a její nízká rychlost.</w:t>
      </w:r>
    </w:p>
    <w:p w14:paraId="7FDAF2B3" w14:textId="18F6D966" w:rsidR="0067033E" w:rsidRDefault="00252F9F" w:rsidP="006C7515">
      <w:pPr>
        <w:pStyle w:val="Odstavecseseznamem"/>
        <w:numPr>
          <w:ilvl w:val="0"/>
          <w:numId w:val="1"/>
        </w:numPr>
        <w:jc w:val="both"/>
      </w:pPr>
      <w:r w:rsidRPr="00252F9F">
        <w:t xml:space="preserve">Zlepšení a rozšíření infrastruktury pro cyklistickou dopravu </w:t>
      </w:r>
      <w:r>
        <w:t xml:space="preserve">– </w:t>
      </w:r>
      <w:r w:rsidR="0067033E">
        <w:t>Délka infrastruktury pro cyklisty</w:t>
      </w:r>
    </w:p>
    <w:p w14:paraId="534A046B" w14:textId="0C8A6FDB" w:rsidR="005B4F3E" w:rsidRDefault="005B4F3E" w:rsidP="006C7515">
      <w:pPr>
        <w:ind w:left="360"/>
        <w:jc w:val="both"/>
      </w:pPr>
      <w:r>
        <w:t>Délka realizované cyklistické infrastruktury byla ve sledovaném období nižší, než byl předpoklad v roce 20</w:t>
      </w:r>
      <w:r w:rsidR="00252F9F">
        <w:t>21</w:t>
      </w:r>
      <w:r>
        <w:t xml:space="preserve">, v dalších letech je v období 2023 </w:t>
      </w:r>
      <w:r w:rsidR="006A4A83">
        <w:t>-</w:t>
      </w:r>
      <w:r>
        <w:t xml:space="preserve"> 2030 v souladu s plánem cyklogenerelu zvýšit objem realizované cyklistické infrastruktury ze současných </w:t>
      </w:r>
      <w:r w:rsidR="00252F9F">
        <w:t>69,75</w:t>
      </w:r>
      <w:r>
        <w:t xml:space="preserve"> km</w:t>
      </w:r>
      <w:r w:rsidR="00252F9F">
        <w:t xml:space="preserve"> (včetně cykloobousměrek)</w:t>
      </w:r>
      <w:r>
        <w:t xml:space="preserve"> na </w:t>
      </w:r>
      <w:r w:rsidR="00354CC8">
        <w:t>zhruba 80 km.</w:t>
      </w:r>
    </w:p>
    <w:p w14:paraId="2BC4F714" w14:textId="08F596D6" w:rsidR="00A0570D" w:rsidRDefault="00A5585A" w:rsidP="006C7515">
      <w:pPr>
        <w:jc w:val="both"/>
      </w:pPr>
      <w:r>
        <w:t xml:space="preserve">Z pohledu plnění indikátorů k nastaveným cílů lze zhodnotit, že se městu daří naplňovat </w:t>
      </w:r>
      <w:r w:rsidR="00D512A4">
        <w:t>cíle</w:t>
      </w:r>
      <w:r w:rsidR="00D3612C">
        <w:t xml:space="preserve"> v oblastech: multimodalita, posílení významu dojížďky veřejnou dopravou ze zázemí města, snížení nehodovosti a zvýšení bezpečnosti v dopravě, snížení emisí z dopravy, prostupnosti města pro pěší a</w:t>
      </w:r>
      <w:r w:rsidR="00EE2DB2">
        <w:t> </w:t>
      </w:r>
      <w:r w:rsidR="00D3612C">
        <w:t xml:space="preserve">cyklisty, </w:t>
      </w:r>
      <w:r w:rsidR="00323F4B">
        <w:t xml:space="preserve">efektivnosti investic v dopravě, plánování a řízení dopravy, práce s veřejností. Následuje výčet plněných </w:t>
      </w:r>
      <w:r w:rsidR="00C557F4" w:rsidRPr="00C557F4">
        <w:t>a částečně</w:t>
      </w:r>
      <w:r w:rsidR="00C557F4">
        <w:t xml:space="preserve"> </w:t>
      </w:r>
      <w:r w:rsidR="00C557F4" w:rsidRPr="00C557F4">
        <w:t xml:space="preserve">plněných </w:t>
      </w:r>
      <w:r w:rsidR="00323F4B">
        <w:t>cílů stanovených pro výhledový rok 2030</w:t>
      </w:r>
      <w:r w:rsidR="008E1692">
        <w:t xml:space="preserve"> </w:t>
      </w:r>
      <w:r w:rsidR="008E1692" w:rsidRPr="001F7947">
        <w:t>(jednotlivé indikátory pro plnění cílů jsou v samostatném dokumentu)</w:t>
      </w:r>
      <w:r w:rsidR="000F28B2" w:rsidRPr="001F7947">
        <w:t>:</w:t>
      </w:r>
    </w:p>
    <w:p w14:paraId="438ED9C0" w14:textId="5AE642D6" w:rsidR="00D512A4" w:rsidRPr="00D3612C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>1.2. Posílení vzájemného propojení pěší, cyklistické, veřejné dopravy a automobilové dopravy</w:t>
      </w:r>
    </w:p>
    <w:p w14:paraId="4E9EE4D5" w14:textId="71E7DE8F" w:rsidR="00D512A4" w:rsidRPr="00D3612C" w:rsidRDefault="00D512A4" w:rsidP="006C7515">
      <w:pPr>
        <w:pStyle w:val="Odstavecseseznamem"/>
        <w:numPr>
          <w:ilvl w:val="0"/>
          <w:numId w:val="1"/>
        </w:numPr>
        <w:jc w:val="both"/>
      </w:pPr>
      <w:r w:rsidRPr="00EE2DB2">
        <w:rPr>
          <w:rFonts w:ascii="Calibri" w:hAnsi="Calibri" w:cs="Calibri"/>
          <w:shd w:val="clear" w:color="auto" w:fill="FFFFFF"/>
        </w:rPr>
        <w:t>1.4. Zvýšení významu regionální železniční a autobusové dopravy při osobní dopravě z</w:t>
      </w:r>
      <w:r w:rsidR="00EE2DB2">
        <w:rPr>
          <w:rFonts w:ascii="Calibri" w:hAnsi="Calibri" w:cs="Calibri"/>
          <w:shd w:val="clear" w:color="auto" w:fill="FFFFFF"/>
        </w:rPr>
        <w:t> </w:t>
      </w:r>
      <w:r w:rsidRPr="00EE2DB2">
        <w:rPr>
          <w:rFonts w:ascii="Calibri" w:hAnsi="Calibri" w:cs="Calibri"/>
          <w:shd w:val="clear" w:color="auto" w:fill="FFFFFF"/>
        </w:rPr>
        <w:t>okolních obcí do Olomouce</w:t>
      </w:r>
    </w:p>
    <w:p w14:paraId="016E59FE" w14:textId="49278D27" w:rsidR="00D512A4" w:rsidRPr="00D3612C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>2.1. Snížení počtu vážných dopravních nehod (za 10 let na polovinu)</w:t>
      </w:r>
    </w:p>
    <w:p w14:paraId="0D5EEA69" w14:textId="68FC724F" w:rsidR="00D512A4" w:rsidRPr="00D3612C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>2.2. Snížení nehodovosti chodců a cyklistů</w:t>
      </w:r>
    </w:p>
    <w:p w14:paraId="37BA24A8" w14:textId="3EA11153" w:rsidR="00D512A4" w:rsidRPr="00D3612C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>2.3. Zajištění bezpečnosti a odolnosti dopravního systému v krizových situacích</w:t>
      </w:r>
    </w:p>
    <w:p w14:paraId="35BF838E" w14:textId="77777777" w:rsidR="008E1692" w:rsidRPr="008E1692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 xml:space="preserve">2.5. Zvyšování bezpečnosti dopravní infrastruktury úpravou stavebního řešení a dopravního </w:t>
      </w:r>
    </w:p>
    <w:p w14:paraId="44227E2F" w14:textId="5ADFE662" w:rsidR="00D512A4" w:rsidRPr="00D3612C" w:rsidRDefault="008E1692" w:rsidP="006C7515">
      <w:pPr>
        <w:pStyle w:val="Odstavecseseznamem"/>
        <w:jc w:val="both"/>
      </w:pPr>
      <w:r>
        <w:rPr>
          <w:rFonts w:ascii="Calibri" w:hAnsi="Calibri" w:cs="Calibri"/>
          <w:shd w:val="clear" w:color="auto" w:fill="FFFFFF"/>
        </w:rPr>
        <w:t xml:space="preserve">        </w:t>
      </w:r>
      <w:r w:rsidR="00D512A4" w:rsidRPr="00D3612C">
        <w:rPr>
          <w:rFonts w:ascii="Calibri" w:hAnsi="Calibri" w:cs="Calibri"/>
          <w:shd w:val="clear" w:color="auto" w:fill="FFFFFF"/>
        </w:rPr>
        <w:t>značení</w:t>
      </w:r>
    </w:p>
    <w:p w14:paraId="3DD720AB" w14:textId="1D64FD3B" w:rsidR="00D512A4" w:rsidRPr="00D3612C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>3.2. Produkce emisního toku ze silniční dopravy (průměrně na území celého města)</w:t>
      </w:r>
    </w:p>
    <w:p w14:paraId="254F198D" w14:textId="77777777" w:rsidR="00C43A59" w:rsidRPr="00C43A59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>3.3. Zkvalitnění vzhledu a funkčnosti ulic a veřejných prostor</w:t>
      </w:r>
      <w:r w:rsidR="00323F4B">
        <w:rPr>
          <w:rFonts w:ascii="Calibri" w:hAnsi="Calibri" w:cs="Calibri"/>
          <w:shd w:val="clear" w:color="auto" w:fill="FFFFFF"/>
        </w:rPr>
        <w:t xml:space="preserve"> (částečně: náměstí - ne, parky - </w:t>
      </w:r>
    </w:p>
    <w:p w14:paraId="46537B54" w14:textId="68134F46" w:rsidR="00D512A4" w:rsidRPr="00D3612C" w:rsidRDefault="00C43A59" w:rsidP="006C7515">
      <w:pPr>
        <w:pStyle w:val="Odstavecseseznamem"/>
        <w:jc w:val="both"/>
      </w:pPr>
      <w:r>
        <w:rPr>
          <w:rFonts w:ascii="Calibri" w:hAnsi="Calibri" w:cs="Calibri"/>
          <w:shd w:val="clear" w:color="auto" w:fill="FFFFFF"/>
        </w:rPr>
        <w:t xml:space="preserve">        </w:t>
      </w:r>
      <w:r w:rsidR="00323F4B">
        <w:rPr>
          <w:rFonts w:ascii="Calibri" w:hAnsi="Calibri" w:cs="Calibri"/>
          <w:shd w:val="clear" w:color="auto" w:fill="FFFFFF"/>
        </w:rPr>
        <w:t>ano)</w:t>
      </w:r>
    </w:p>
    <w:p w14:paraId="58A0898F" w14:textId="77777777" w:rsidR="00C43A59" w:rsidRPr="00C43A59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 xml:space="preserve">4.1. Základní služby v docházkové vzdálenosti nebo rychle dostupné veřejnou dopravou a na </w:t>
      </w:r>
    </w:p>
    <w:p w14:paraId="61BB96DF" w14:textId="60478074" w:rsidR="00D512A4" w:rsidRPr="00D3612C" w:rsidRDefault="00C43A59" w:rsidP="006C7515">
      <w:pPr>
        <w:pStyle w:val="Odstavecseseznamem"/>
        <w:jc w:val="both"/>
      </w:pPr>
      <w:r>
        <w:rPr>
          <w:rFonts w:ascii="Calibri" w:hAnsi="Calibri" w:cs="Calibri"/>
          <w:shd w:val="clear" w:color="auto" w:fill="FFFFFF"/>
        </w:rPr>
        <w:t xml:space="preserve">        </w:t>
      </w:r>
      <w:r w:rsidR="00D512A4" w:rsidRPr="00D3612C">
        <w:rPr>
          <w:rFonts w:ascii="Calibri" w:hAnsi="Calibri" w:cs="Calibri"/>
          <w:shd w:val="clear" w:color="auto" w:fill="FFFFFF"/>
        </w:rPr>
        <w:t>kole</w:t>
      </w:r>
      <w:r w:rsidR="00323F4B">
        <w:rPr>
          <w:rFonts w:ascii="Calibri" w:hAnsi="Calibri" w:cs="Calibri"/>
          <w:shd w:val="clear" w:color="auto" w:fill="FFFFFF"/>
        </w:rPr>
        <w:t xml:space="preserve"> (částečně: u pěších - ano, u veřejné dopravy - ano, u cyklistů - ne)</w:t>
      </w:r>
    </w:p>
    <w:p w14:paraId="55A725EE" w14:textId="77777777" w:rsidR="00C43A59" w:rsidRPr="00C43A59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>4.4. Zlepšení a rozšíření infrastruktury pro cyklistickou dopravu</w:t>
      </w:r>
      <w:r w:rsidR="00323F4B">
        <w:rPr>
          <w:rFonts w:ascii="Calibri" w:hAnsi="Calibri" w:cs="Calibri"/>
          <w:shd w:val="clear" w:color="auto" w:fill="FFFFFF"/>
        </w:rPr>
        <w:t xml:space="preserve"> (snížení cestovního času </w:t>
      </w:r>
    </w:p>
    <w:p w14:paraId="5433D8C0" w14:textId="74C19DD6" w:rsidR="00D512A4" w:rsidRPr="00D3612C" w:rsidRDefault="00C43A59" w:rsidP="006C7515">
      <w:pPr>
        <w:pStyle w:val="Odstavecseseznamem"/>
        <w:jc w:val="both"/>
      </w:pPr>
      <w:r>
        <w:rPr>
          <w:rFonts w:ascii="Calibri" w:hAnsi="Calibri" w:cs="Calibri"/>
          <w:shd w:val="clear" w:color="auto" w:fill="FFFFFF"/>
        </w:rPr>
        <w:t xml:space="preserve">        </w:t>
      </w:r>
      <w:r w:rsidR="00323F4B">
        <w:rPr>
          <w:rFonts w:ascii="Calibri" w:hAnsi="Calibri" w:cs="Calibri"/>
          <w:shd w:val="clear" w:color="auto" w:fill="FFFFFF"/>
        </w:rPr>
        <w:t>cyklistů na referenčních cestách a navyšování počtu parkovacích míst pro kola)</w:t>
      </w:r>
    </w:p>
    <w:p w14:paraId="2C4A9684" w14:textId="121010EC" w:rsidR="00D512A4" w:rsidRPr="00D3612C" w:rsidRDefault="00D512A4" w:rsidP="006C7515">
      <w:pPr>
        <w:pStyle w:val="Odstavecseseznamem"/>
        <w:numPr>
          <w:ilvl w:val="0"/>
          <w:numId w:val="1"/>
        </w:numPr>
        <w:jc w:val="both"/>
      </w:pPr>
      <w:r w:rsidRPr="00EE2DB2">
        <w:rPr>
          <w:rFonts w:ascii="Calibri" w:hAnsi="Calibri" w:cs="Calibri"/>
          <w:shd w:val="clear" w:color="auto" w:fill="FFFFFF"/>
        </w:rPr>
        <w:t>4.5. Snadnější překonání silnic a železnic, řek a dalších liniových bariér v území pro chodce a</w:t>
      </w:r>
      <w:r w:rsidR="00EE2DB2">
        <w:rPr>
          <w:rFonts w:ascii="Calibri" w:hAnsi="Calibri" w:cs="Calibri"/>
          <w:shd w:val="clear" w:color="auto" w:fill="FFFFFF"/>
        </w:rPr>
        <w:t> </w:t>
      </w:r>
      <w:r w:rsidRPr="00EE2DB2">
        <w:rPr>
          <w:rFonts w:ascii="Calibri" w:hAnsi="Calibri" w:cs="Calibri"/>
          <w:shd w:val="clear" w:color="auto" w:fill="FFFFFF"/>
        </w:rPr>
        <w:t>cyklisty (snížení bariérového efektu)</w:t>
      </w:r>
    </w:p>
    <w:p w14:paraId="030B77AA" w14:textId="061C9BC2" w:rsidR="00D512A4" w:rsidRPr="00D3612C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lastRenderedPageBreak/>
        <w:t>5.1. Podpora bezemisních pohonných technologií</w:t>
      </w:r>
    </w:p>
    <w:p w14:paraId="12901B19" w14:textId="06A7392B" w:rsidR="00D512A4" w:rsidRPr="00D3612C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>5.2. Lepší využití kapacity stávajících druhů dopravy a infrastruktury vč. využití ITS</w:t>
      </w:r>
    </w:p>
    <w:p w14:paraId="5848C93D" w14:textId="01B5D3B0" w:rsidR="00D512A4" w:rsidRPr="00D3612C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>5.3. Efektivní investice do dopravy, minimalizace indukce IAD</w:t>
      </w:r>
    </w:p>
    <w:p w14:paraId="5A561E9E" w14:textId="77777777" w:rsidR="00C43A59" w:rsidRPr="00C43A59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 xml:space="preserve">6.1. Zavedení principů mobility managementu do plánování a řízení dopravy a ovlivňování </w:t>
      </w:r>
    </w:p>
    <w:p w14:paraId="3786A835" w14:textId="15948A55" w:rsidR="00D512A4" w:rsidRPr="00D3612C" w:rsidRDefault="00C43A59" w:rsidP="006C7515">
      <w:pPr>
        <w:pStyle w:val="Odstavecseseznamem"/>
        <w:jc w:val="both"/>
      </w:pPr>
      <w:r>
        <w:rPr>
          <w:rFonts w:ascii="Calibri" w:hAnsi="Calibri" w:cs="Calibri"/>
          <w:shd w:val="clear" w:color="auto" w:fill="FFFFFF"/>
        </w:rPr>
        <w:t xml:space="preserve">        </w:t>
      </w:r>
      <w:r w:rsidR="00D512A4" w:rsidRPr="00D3612C">
        <w:rPr>
          <w:rFonts w:ascii="Calibri" w:hAnsi="Calibri" w:cs="Calibri"/>
          <w:shd w:val="clear" w:color="auto" w:fill="FFFFFF"/>
        </w:rPr>
        <w:t>poptávky po dopravě</w:t>
      </w:r>
    </w:p>
    <w:p w14:paraId="01AC4E0C" w14:textId="2BA6937E" w:rsidR="00D512A4" w:rsidRPr="00D3612C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>6.2. Plány mobility pro organizace</w:t>
      </w:r>
    </w:p>
    <w:p w14:paraId="30750F0F" w14:textId="0ED89543" w:rsidR="00D512A4" w:rsidRPr="00D3612C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>6.3. Systematické zapojování veřejnosti do dopravního plánování</w:t>
      </w:r>
    </w:p>
    <w:p w14:paraId="25E2F11A" w14:textId="2018D001" w:rsidR="00D512A4" w:rsidRPr="00D3612C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>6.4. Poskytování informací o mobilitě vč. jejich dopadů</w:t>
      </w:r>
    </w:p>
    <w:p w14:paraId="72F079A5" w14:textId="5D07B3F2" w:rsidR="00D512A4" w:rsidRPr="00D3612C" w:rsidRDefault="00D512A4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>6.5. Systematické vzdělávání v oblasti udržitelné mobility</w:t>
      </w:r>
    </w:p>
    <w:p w14:paraId="4ABCC744" w14:textId="77777777" w:rsidR="00C43A59" w:rsidRPr="00C43A59" w:rsidRDefault="00D3612C" w:rsidP="006C7515">
      <w:pPr>
        <w:pStyle w:val="Odstavecseseznamem"/>
        <w:numPr>
          <w:ilvl w:val="0"/>
          <w:numId w:val="1"/>
        </w:numPr>
        <w:jc w:val="both"/>
      </w:pPr>
      <w:r w:rsidRPr="00D3612C">
        <w:rPr>
          <w:rFonts w:ascii="Calibri" w:hAnsi="Calibri" w:cs="Calibri"/>
          <w:shd w:val="clear" w:color="auto" w:fill="FFFFFF"/>
        </w:rPr>
        <w:t xml:space="preserve">6.6. Užší spolupráce mezi zainteresovanými subjekty, které mají v agendě aspekt mobility </w:t>
      </w:r>
    </w:p>
    <w:p w14:paraId="0B8F2B46" w14:textId="57EF859F" w:rsidR="00D512A4" w:rsidRDefault="00C43A59" w:rsidP="006C7515">
      <w:pPr>
        <w:pStyle w:val="Odstavecseseznamem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        </w:t>
      </w:r>
      <w:r w:rsidR="00D3612C" w:rsidRPr="00D3612C">
        <w:rPr>
          <w:rFonts w:ascii="Calibri" w:hAnsi="Calibri" w:cs="Calibri"/>
          <w:shd w:val="clear" w:color="auto" w:fill="FFFFFF"/>
        </w:rPr>
        <w:t>(státní, krajské a městské organizace)</w:t>
      </w:r>
    </w:p>
    <w:p w14:paraId="39F30978" w14:textId="77777777" w:rsidR="000F28B2" w:rsidRPr="008F1638" w:rsidRDefault="000F28B2" w:rsidP="006C7515">
      <w:pPr>
        <w:pStyle w:val="Odstavecseseznamem"/>
        <w:jc w:val="both"/>
      </w:pPr>
    </w:p>
    <w:p w14:paraId="298E54A3" w14:textId="02A449E5" w:rsidR="008F1638" w:rsidRPr="001F7947" w:rsidRDefault="00351C25" w:rsidP="006C7515">
      <w:pPr>
        <w:jc w:val="both"/>
        <w:rPr>
          <w:rFonts w:ascii="Calibri" w:hAnsi="Calibri" w:cs="Calibri"/>
          <w:shd w:val="clear" w:color="auto" w:fill="FFFFFF"/>
        </w:rPr>
      </w:pPr>
      <w:r w:rsidRPr="001F7947">
        <w:rPr>
          <w:rFonts w:ascii="Calibri" w:hAnsi="Calibri" w:cs="Calibri"/>
          <w:shd w:val="clear" w:color="auto" w:fill="FFFFFF"/>
        </w:rPr>
        <w:t xml:space="preserve">Důležitým krokem aktualizace PUMMO je </w:t>
      </w:r>
      <w:r w:rsidR="00905240">
        <w:rPr>
          <w:rFonts w:ascii="Calibri" w:hAnsi="Calibri" w:cs="Calibri"/>
          <w:shd w:val="clear" w:color="auto" w:fill="FFFFFF"/>
        </w:rPr>
        <w:t>revize</w:t>
      </w:r>
      <w:r w:rsidRPr="001F7947">
        <w:rPr>
          <w:rFonts w:ascii="Calibri" w:hAnsi="Calibri" w:cs="Calibri"/>
          <w:shd w:val="clear" w:color="auto" w:fill="FFFFFF"/>
        </w:rPr>
        <w:t xml:space="preserve"> souboru opatření maximalistického scénáře do podoby, která je reálná a účelná k plnění pro rok 2030. V rámci tohoto procesu, který je níže popsán, byla opatření posouzena, vyhodnocena a následně s vybranými opatřeními bylo naloženo následujícím způsobem:</w:t>
      </w:r>
    </w:p>
    <w:p w14:paraId="5A879BD4" w14:textId="44CFC831" w:rsidR="00262C60" w:rsidRPr="00262C60" w:rsidRDefault="00EE2DB2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V rámci aktualizac</w:t>
      </w:r>
      <w:r w:rsidR="00262C60">
        <w:rPr>
          <w:rFonts w:ascii="Calibri" w:hAnsi="Calibri" w:cs="Calibri"/>
          <w:shd w:val="clear" w:color="auto" w:fill="FFFFFF"/>
        </w:rPr>
        <w:t>e</w:t>
      </w:r>
      <w:r>
        <w:rPr>
          <w:rFonts w:ascii="Calibri" w:hAnsi="Calibri" w:cs="Calibri"/>
          <w:shd w:val="clear" w:color="auto" w:fill="FFFFFF"/>
        </w:rPr>
        <w:t xml:space="preserve"> č. II</w:t>
      </w:r>
      <w:r w:rsidR="00262C60" w:rsidRPr="00262C60">
        <w:rPr>
          <w:rFonts w:ascii="Calibri" w:hAnsi="Calibri" w:cs="Calibri"/>
          <w:shd w:val="clear" w:color="auto" w:fill="FFFFFF"/>
        </w:rPr>
        <w:t xml:space="preserve"> </w:t>
      </w:r>
      <w:r w:rsidR="00CB2B5A" w:rsidRPr="00CB2B5A">
        <w:rPr>
          <w:rFonts w:ascii="Calibri" w:hAnsi="Calibri" w:cs="Calibri"/>
          <w:shd w:val="clear" w:color="auto" w:fill="FFFFFF"/>
        </w:rPr>
        <w:t xml:space="preserve">byla jednotlivá opatření posouzena </w:t>
      </w:r>
      <w:r w:rsidR="00CB2B5A">
        <w:rPr>
          <w:rFonts w:ascii="Calibri" w:hAnsi="Calibri" w:cs="Calibri"/>
          <w:shd w:val="clear" w:color="auto" w:fill="FFFFFF"/>
        </w:rPr>
        <w:t xml:space="preserve">odbornou veřejností </w:t>
      </w:r>
      <w:r w:rsidR="00CB2B5A" w:rsidRPr="00CB2B5A">
        <w:rPr>
          <w:rFonts w:ascii="Calibri" w:hAnsi="Calibri" w:cs="Calibri"/>
          <w:shd w:val="clear" w:color="auto" w:fill="FFFFFF"/>
        </w:rPr>
        <w:t>z hlediska jejich významu, finanční náročnosti a reál</w:t>
      </w:r>
      <w:r w:rsidR="00CB2B5A">
        <w:rPr>
          <w:rFonts w:ascii="Calibri" w:hAnsi="Calibri" w:cs="Calibri"/>
          <w:shd w:val="clear" w:color="auto" w:fill="FFFFFF"/>
        </w:rPr>
        <w:t>né proveditelnosti do roku 2030</w:t>
      </w:r>
      <w:r w:rsidR="00262C60" w:rsidRPr="00262C60">
        <w:rPr>
          <w:rFonts w:ascii="Calibri" w:hAnsi="Calibri" w:cs="Calibri"/>
          <w:shd w:val="clear" w:color="auto" w:fill="FFFFFF"/>
        </w:rPr>
        <w:t>.</w:t>
      </w:r>
      <w:r w:rsidR="00262C60">
        <w:rPr>
          <w:rFonts w:ascii="Calibri" w:hAnsi="Calibri" w:cs="Calibri"/>
          <w:shd w:val="clear" w:color="auto" w:fill="FFFFFF"/>
        </w:rPr>
        <w:t xml:space="preserve"> </w:t>
      </w:r>
      <w:r w:rsidR="00262C60" w:rsidRPr="00262C60">
        <w:rPr>
          <w:rFonts w:ascii="Calibri" w:hAnsi="Calibri" w:cs="Calibri"/>
          <w:shd w:val="clear" w:color="auto" w:fill="FFFFFF"/>
        </w:rPr>
        <w:t xml:space="preserve">Níže jsou seřazeny balíky opatření, na kterých byla mezi odbornou veřejností nejvyšší shoda – buďto při obou aktualizacích v letech 2022 i 2026 nebo jen v roce 2026. Dále je uvedeno opatření, které je sice široce podporováno, ale jeho realizace není plně v kompetenci města. Nakonec jsou uvedena opatření, která nezískala širší podporu, nicméně s ohledem na relativní jednoduchost navržených opatření a současně značný dopad na zvýšení udržitelnosti dopravy, </w:t>
      </w:r>
      <w:r w:rsidR="00C557F4" w:rsidRPr="00C557F4">
        <w:rPr>
          <w:rFonts w:ascii="Calibri" w:hAnsi="Calibri" w:cs="Calibri"/>
          <w:shd w:val="clear" w:color="auto" w:fill="FFFFFF"/>
        </w:rPr>
        <w:t>jejich další sledování a postupnou realizaci zpracovatel doporučuje.</w:t>
      </w:r>
    </w:p>
    <w:p w14:paraId="13A7899D" w14:textId="77777777" w:rsidR="00C557F4" w:rsidRDefault="00C557F4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</w:p>
    <w:p w14:paraId="0D272A14" w14:textId="1F71E983" w:rsidR="00262C60" w:rsidRDefault="00262C60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Uvedená opatření jsou již součástí Akčního plánu PUMMO, kde jim budou přiděleny konkrétní parametry časové a finanční a odpovědnost za částečnou nebo úplnou realizaci do roku 2030 nebo zahájení jejich přípravy.</w:t>
      </w:r>
    </w:p>
    <w:p w14:paraId="45FAB694" w14:textId="77777777" w:rsidR="00262C60" w:rsidRDefault="00262C60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</w:p>
    <w:p w14:paraId="00AAFFA1" w14:textId="1EB2A072" w:rsidR="00262C60" w:rsidRDefault="00262C60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Vysoká shoda na prioritě opatření při zpracovávání aktualizace v roce 2022 i 2026</w:t>
      </w:r>
      <w:r>
        <w:rPr>
          <w:rFonts w:ascii="Calibri" w:hAnsi="Calibri" w:cs="Calibri"/>
          <w:shd w:val="clear" w:color="auto" w:fill="FFFFFF"/>
        </w:rPr>
        <w:t>:</w:t>
      </w:r>
    </w:p>
    <w:p w14:paraId="76B031F7" w14:textId="77777777" w:rsidR="00262C60" w:rsidRDefault="00262C60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</w:p>
    <w:p w14:paraId="454E77E3" w14:textId="047CF800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Vypracování plánu vzdělávání v oblasti udržitelné mobility</w:t>
      </w:r>
    </w:p>
    <w:p w14:paraId="6E5A07C2" w14:textId="2A3AC872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Vytvoření a pravidelná aktualizace plánu spolupráce v oblasti udržitelné mobility s veřejnými institucemi</w:t>
      </w:r>
    </w:p>
    <w:p w14:paraId="0EE89943" w14:textId="1EA168F4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Výstavba lehkých parkovacích objektů u sídlišť pro 100–200 vozidel</w:t>
      </w:r>
    </w:p>
    <w:p w14:paraId="0C4C5584" w14:textId="7EADDE96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Zajištění prostupnosti území pro pěší a cyklisty – zamezení bariérového efektu při návrhu výstavby liniových staveb</w:t>
      </w:r>
    </w:p>
    <w:p w14:paraId="677968F1" w14:textId="7E25B8CF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Zajištění podmínek pro realizaci doprovodné infrastruktury pro jízdní kola a elektrokola (samoobslužná servisní místa, dobíjecí stanice)</w:t>
      </w:r>
    </w:p>
    <w:p w14:paraId="37BBC409" w14:textId="3F0A247A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Zajištění potřebné doprovodné infrastruktury pro možnost dojíždění na kole dětí do školy</w:t>
      </w:r>
    </w:p>
    <w:p w14:paraId="395C68FC" w14:textId="1B2D1A1A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Úpravy zastávek MHD: sjednocení délky nástupní hrany na 2 vozidla</w:t>
      </w:r>
    </w:p>
    <w:p w14:paraId="29344B9D" w14:textId="00F2B08E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Vyznačení vyhrazeného jízdního pruhu pro VHD</w:t>
      </w:r>
    </w:p>
    <w:p w14:paraId="56458520" w14:textId="681D9520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Budování parkovišť P+R na okraji města s návazností na kapacitní MHD</w:t>
      </w:r>
    </w:p>
    <w:p w14:paraId="4410F437" w14:textId="1EA44334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Optimalizace (zvýšení) počtů spojů MHD dle přepravní poptávky (s ohledem na denní dobu)</w:t>
      </w:r>
    </w:p>
    <w:p w14:paraId="5975C8C8" w14:textId="24197547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Úprava tarifu MHD: zlevněná krátká jízda</w:t>
      </w:r>
    </w:p>
    <w:p w14:paraId="38FB790E" w14:textId="3DFA7B60" w:rsidR="00262C60" w:rsidRP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lastRenderedPageBreak/>
        <w:t>Úpravy jízdních řádů: návaznost MHD na vlaky (zejména mimo špičku, kdy jsou intervaly delší)</w:t>
      </w:r>
    </w:p>
    <w:p w14:paraId="13F24CE7" w14:textId="77777777" w:rsidR="00EE2DB2" w:rsidRDefault="00EE2DB2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</w:p>
    <w:p w14:paraId="1638F151" w14:textId="236AF115" w:rsidR="00262C60" w:rsidRDefault="00262C60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Vysoká shoda na prioritě opatření při zpracovávání aktualizace v roce 2026, nižší nebo nehodnoceno v roce 2022</w:t>
      </w:r>
      <w:r>
        <w:rPr>
          <w:rFonts w:ascii="Calibri" w:hAnsi="Calibri" w:cs="Calibri"/>
          <w:shd w:val="clear" w:color="auto" w:fill="FFFFFF"/>
        </w:rPr>
        <w:t>:</w:t>
      </w:r>
    </w:p>
    <w:p w14:paraId="2F068B1C" w14:textId="66CADCED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Výstavba parkovacích objektů v MPR a blízkém okolí</w:t>
      </w:r>
    </w:p>
    <w:p w14:paraId="29137DD3" w14:textId="0ABE6AC1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Zajištění hladších povrchů vozovek pro pohyb nemotorové dopravy v městské památkové rezervaci</w:t>
      </w:r>
    </w:p>
    <w:p w14:paraId="6BCEDA85" w14:textId="3B6E5D7D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Realizace integrovaných zastávek tram/bus u téže nástupní hrany a jízda autobusů po tramvajovém tělese</w:t>
      </w:r>
    </w:p>
    <w:p w14:paraId="79A21C78" w14:textId="4FCE22B0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Rozšířit nástupní ostrůvky na vytížených zastávkách</w:t>
      </w:r>
    </w:p>
    <w:p w14:paraId="5B2B270C" w14:textId="70A52D26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Posílení obslužnosti veřejnou dopravou v oblasti průmyslových zón</w:t>
      </w:r>
    </w:p>
    <w:p w14:paraId="2185D027" w14:textId="73C1181E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Podpora carpoolingu (vytvoření či podpora platformy pro organizování spolujízd osobními vozidly)</w:t>
      </w:r>
    </w:p>
    <w:p w14:paraId="258F2503" w14:textId="650080B9" w:rsid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Podpora osobních automobilů na elektropohon vč. vybudování veřejných dobíjecích stanic</w:t>
      </w:r>
    </w:p>
    <w:p w14:paraId="5DF25433" w14:textId="7F8BAA72" w:rsidR="00262C60" w:rsidRPr="00262C60" w:rsidRDefault="00262C60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262C60">
        <w:rPr>
          <w:rFonts w:ascii="Calibri" w:hAnsi="Calibri" w:cs="Calibri"/>
          <w:shd w:val="clear" w:color="auto" w:fill="FFFFFF"/>
        </w:rPr>
        <w:t>Spolupráce města a soukromých vlastníků parkovacích ploch a objektů za účelem umožnění parkování a motivační cenové nabídky pro rezidenty</w:t>
      </w:r>
    </w:p>
    <w:p w14:paraId="6FFA5B28" w14:textId="77777777" w:rsidR="00262C60" w:rsidRDefault="00262C60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</w:p>
    <w:p w14:paraId="682C5674" w14:textId="77777777" w:rsidR="00CB2B5A" w:rsidRDefault="00CB2B5A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</w:p>
    <w:p w14:paraId="1BDBEFA2" w14:textId="63C3A8F7" w:rsidR="00DC6BCB" w:rsidRDefault="00DC6BCB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  <w:r w:rsidRPr="00DC6BCB">
        <w:rPr>
          <w:rFonts w:ascii="Calibri" w:hAnsi="Calibri" w:cs="Calibri"/>
          <w:shd w:val="clear" w:color="auto" w:fill="FFFFFF"/>
        </w:rPr>
        <w:t>Vysoké shody na prioritě získalo opatření</w:t>
      </w:r>
      <w:r>
        <w:rPr>
          <w:rFonts w:ascii="Calibri" w:hAnsi="Calibri" w:cs="Calibri"/>
          <w:shd w:val="clear" w:color="auto" w:fill="FFFFFF"/>
        </w:rPr>
        <w:t>, jehož realizace není v plné kompetenci města:</w:t>
      </w:r>
    </w:p>
    <w:p w14:paraId="3174A73E" w14:textId="150AFAA6" w:rsidR="00DC6BCB" w:rsidRDefault="00DC6BCB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DC6BCB">
        <w:rPr>
          <w:rFonts w:ascii="Calibri" w:hAnsi="Calibri" w:cs="Calibri"/>
          <w:shd w:val="clear" w:color="auto" w:fill="FFFFFF"/>
        </w:rPr>
        <w:t>Budování parkovišť P+R mimo území města s návazností na železniční dopravu</w:t>
      </w:r>
    </w:p>
    <w:p w14:paraId="076F0D45" w14:textId="77777777" w:rsidR="00DC6BCB" w:rsidRDefault="00DC6BCB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</w:p>
    <w:p w14:paraId="06A8CB77" w14:textId="38DCD3AB" w:rsidR="00DC6BCB" w:rsidRDefault="00DC6BCB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Dále</w:t>
      </w:r>
      <w:r w:rsidRPr="00DC6BCB">
        <w:rPr>
          <w:rFonts w:ascii="Calibri" w:hAnsi="Calibri" w:cs="Calibri"/>
          <w:shd w:val="clear" w:color="auto" w:fill="FFFFFF"/>
        </w:rPr>
        <w:t xml:space="preserve"> jsou uvedena opatření, kterým nebyla pracovními skupinami přiřazena vyšší priorita, ale která jsou zpracovatelem doporučena pro další sledování z důvodu jejich přínosu pro zlepšování udržitelné mobility ve městě</w:t>
      </w:r>
      <w:r>
        <w:rPr>
          <w:rFonts w:ascii="Calibri" w:hAnsi="Calibri" w:cs="Calibri"/>
          <w:shd w:val="clear" w:color="auto" w:fill="FFFFFF"/>
        </w:rPr>
        <w:t>:</w:t>
      </w:r>
    </w:p>
    <w:p w14:paraId="79DCF007" w14:textId="3629F3B4" w:rsidR="00DC6BCB" w:rsidRDefault="00DC6BCB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DC6BCB">
        <w:rPr>
          <w:rFonts w:ascii="Calibri" w:hAnsi="Calibri" w:cs="Calibri"/>
          <w:shd w:val="clear" w:color="auto" w:fill="FFFFFF"/>
        </w:rPr>
        <w:t>Vyznačování obrátkových stání u škol (školní ulice)</w:t>
      </w:r>
    </w:p>
    <w:p w14:paraId="2BF13B2C" w14:textId="16AF5B25" w:rsidR="00DC6BCB" w:rsidRDefault="00DC6BCB" w:rsidP="00D0559E">
      <w:pPr>
        <w:pStyle w:val="Odstavecseseznamem"/>
        <w:numPr>
          <w:ilvl w:val="0"/>
          <w:numId w:val="5"/>
        </w:numPr>
        <w:rPr>
          <w:rFonts w:ascii="Calibri" w:hAnsi="Calibri" w:cs="Calibri"/>
          <w:shd w:val="clear" w:color="auto" w:fill="FFFFFF"/>
        </w:rPr>
      </w:pPr>
      <w:r w:rsidRPr="00DC6BCB">
        <w:rPr>
          <w:rFonts w:ascii="Calibri" w:hAnsi="Calibri" w:cs="Calibri"/>
          <w:shd w:val="clear" w:color="auto" w:fill="FFFFFF"/>
        </w:rPr>
        <w:t>Legalizování parkování na stávajících komunikacích zřizováním jednopruhových obousměrných komunikací</w:t>
      </w:r>
    </w:p>
    <w:p w14:paraId="6077DFEC" w14:textId="1CA78A50" w:rsidR="00DC6BCB" w:rsidRDefault="00DC6BCB" w:rsidP="006C7515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hd w:val="clear" w:color="auto" w:fill="FFFFFF"/>
        </w:rPr>
      </w:pPr>
      <w:r w:rsidRPr="00DC6BCB">
        <w:rPr>
          <w:rFonts w:ascii="Calibri" w:hAnsi="Calibri" w:cs="Calibri"/>
          <w:shd w:val="clear" w:color="auto" w:fill="FFFFFF"/>
        </w:rPr>
        <w:t>Vypracování plánu mobility pro magistrát a společnosti města</w:t>
      </w:r>
    </w:p>
    <w:p w14:paraId="2021185F" w14:textId="77777777" w:rsidR="00DC6BCB" w:rsidRDefault="00DC6BCB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</w:p>
    <w:p w14:paraId="1198225E" w14:textId="645AF3AA" w:rsidR="00C43A59" w:rsidRDefault="00905240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Součástí </w:t>
      </w:r>
      <w:r w:rsidRPr="00905240">
        <w:rPr>
          <w:rFonts w:ascii="Calibri" w:hAnsi="Calibri" w:cs="Calibri"/>
          <w:shd w:val="clear" w:color="auto" w:fill="FFFFFF"/>
        </w:rPr>
        <w:t>aktualizace</w:t>
      </w:r>
      <w:r w:rsidR="008F1638" w:rsidRPr="00905240">
        <w:rPr>
          <w:rFonts w:ascii="Calibri" w:hAnsi="Calibri" w:cs="Calibri"/>
          <w:shd w:val="clear" w:color="auto" w:fill="FFFFFF"/>
        </w:rPr>
        <w:t xml:space="preserve"> analytick</w:t>
      </w:r>
      <w:r w:rsidRPr="00905240">
        <w:rPr>
          <w:rFonts w:ascii="Calibri" w:hAnsi="Calibri" w:cs="Calibri"/>
          <w:shd w:val="clear" w:color="auto" w:fill="FFFFFF"/>
        </w:rPr>
        <w:t>é</w:t>
      </w:r>
      <w:r w:rsidR="008F1638" w:rsidRPr="00905240">
        <w:rPr>
          <w:rFonts w:ascii="Calibri" w:hAnsi="Calibri" w:cs="Calibri"/>
          <w:shd w:val="clear" w:color="auto" w:fill="FFFFFF"/>
        </w:rPr>
        <w:t xml:space="preserve"> část</w:t>
      </w:r>
      <w:r w:rsidRPr="00905240">
        <w:rPr>
          <w:rFonts w:ascii="Calibri" w:hAnsi="Calibri" w:cs="Calibri"/>
          <w:shd w:val="clear" w:color="auto" w:fill="FFFFFF"/>
        </w:rPr>
        <w:t>i</w:t>
      </w:r>
      <w:r w:rsidR="008F1638" w:rsidRPr="00905240">
        <w:rPr>
          <w:rFonts w:ascii="Calibri" w:hAnsi="Calibri" w:cs="Calibri"/>
          <w:shd w:val="clear" w:color="auto" w:fill="FFFFFF"/>
        </w:rPr>
        <w:t xml:space="preserve"> byla</w:t>
      </w:r>
      <w:r w:rsidR="008F1638">
        <w:rPr>
          <w:rFonts w:ascii="Calibri" w:hAnsi="Calibri" w:cs="Calibri"/>
          <w:shd w:val="clear" w:color="auto" w:fill="FFFFFF"/>
        </w:rPr>
        <w:t xml:space="preserve"> aktualizována data </w:t>
      </w:r>
      <w:r w:rsidR="005C5B45">
        <w:rPr>
          <w:rFonts w:ascii="Calibri" w:hAnsi="Calibri" w:cs="Calibri"/>
          <w:shd w:val="clear" w:color="auto" w:fill="FFFFFF"/>
        </w:rPr>
        <w:t>a charakteristika současného stavu v oblasti analýzy dopravního systému města (dopravní poptávka, dopravní nabídka, výkony dopravy), dále oblast dopadů dopravy na životní prostředí a dopadů ve společenské oblasti</w:t>
      </w:r>
      <w:r w:rsidR="008F1638">
        <w:rPr>
          <w:rFonts w:ascii="Calibri" w:hAnsi="Calibri" w:cs="Calibri"/>
          <w:shd w:val="clear" w:color="auto" w:fill="FFFFFF"/>
        </w:rPr>
        <w:t>, včetně mapových výstupů. Doplněny byly návaznosti na nově vzniklé nadřazené dokumenty evropsk</w:t>
      </w:r>
      <w:r w:rsidR="00C557F4">
        <w:rPr>
          <w:rFonts w:ascii="Calibri" w:hAnsi="Calibri" w:cs="Calibri"/>
          <w:shd w:val="clear" w:color="auto" w:fill="FFFFFF"/>
        </w:rPr>
        <w:t>é</w:t>
      </w:r>
      <w:r w:rsidR="008F1638">
        <w:rPr>
          <w:rFonts w:ascii="Calibri" w:hAnsi="Calibri" w:cs="Calibri"/>
          <w:shd w:val="clear" w:color="auto" w:fill="FFFFFF"/>
        </w:rPr>
        <w:t xml:space="preserve">, národní, regionální i městské úrovně. </w:t>
      </w:r>
    </w:p>
    <w:p w14:paraId="6E539682" w14:textId="77777777" w:rsidR="00C43A59" w:rsidRDefault="00C43A59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</w:p>
    <w:p w14:paraId="5F8619AA" w14:textId="51B7AEF0" w:rsidR="008F1638" w:rsidRDefault="008F1638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Pro zhodnocení mobility v Olomouci k aktuálnímu stavu (rok 202</w:t>
      </w:r>
      <w:r w:rsidR="00905240">
        <w:rPr>
          <w:rFonts w:ascii="Calibri" w:hAnsi="Calibri" w:cs="Calibri"/>
          <w:shd w:val="clear" w:color="auto" w:fill="FFFFFF"/>
        </w:rPr>
        <w:t>5</w:t>
      </w:r>
      <w:r>
        <w:rPr>
          <w:rFonts w:ascii="Calibri" w:hAnsi="Calibri" w:cs="Calibri"/>
          <w:shd w:val="clear" w:color="auto" w:fill="FFFFFF"/>
        </w:rPr>
        <w:t xml:space="preserve">) se </w:t>
      </w:r>
      <w:r w:rsidRPr="00905240">
        <w:rPr>
          <w:rFonts w:ascii="Calibri" w:hAnsi="Calibri" w:cs="Calibri"/>
          <w:shd w:val="clear" w:color="auto" w:fill="FFFFFF"/>
        </w:rPr>
        <w:t>uskutečnily dopravní průzkumy (průzkum statické dopravy v centru města, průzkum pěších a cyklistů na vybraných profilech).</w:t>
      </w:r>
      <w:r>
        <w:rPr>
          <w:rFonts w:ascii="Calibri" w:hAnsi="Calibri" w:cs="Calibri"/>
          <w:shd w:val="clear" w:color="auto" w:fill="FFFFFF"/>
        </w:rPr>
        <w:t xml:space="preserve"> Dále byl realizován sociologický průzkum dopravního chování </w:t>
      </w:r>
      <w:r w:rsidR="00761555">
        <w:rPr>
          <w:rFonts w:ascii="Calibri" w:hAnsi="Calibri" w:cs="Calibri"/>
          <w:shd w:val="clear" w:color="auto" w:fill="FFFFFF"/>
        </w:rPr>
        <w:t>v domácnostech na reprezentativním vzorku obyvatel. Univerzita Palackého poskytla data z průzkumu, který posloužil pro část vyhodnocení indikátorů spokojenosti obyvatel. Data získaná z</w:t>
      </w:r>
      <w:r w:rsidR="00C43A59">
        <w:rPr>
          <w:rFonts w:ascii="Calibri" w:hAnsi="Calibri" w:cs="Calibri"/>
          <w:shd w:val="clear" w:color="auto" w:fill="FFFFFF"/>
        </w:rPr>
        <w:t>e všech realizovaných</w:t>
      </w:r>
      <w:r w:rsidR="00761555">
        <w:rPr>
          <w:rFonts w:ascii="Calibri" w:hAnsi="Calibri" w:cs="Calibri"/>
          <w:shd w:val="clear" w:color="auto" w:fill="FFFFFF"/>
        </w:rPr>
        <w:t> průzkumů posloužila jako podklad pro aktualizaci současného stavu dopravy v Olomouci. K aktualizac</w:t>
      </w:r>
      <w:r w:rsidR="00905240">
        <w:rPr>
          <w:rFonts w:ascii="Calibri" w:hAnsi="Calibri" w:cs="Calibri"/>
          <w:shd w:val="clear" w:color="auto" w:fill="FFFFFF"/>
        </w:rPr>
        <w:t>i</w:t>
      </w:r>
      <w:r w:rsidR="00761555">
        <w:rPr>
          <w:rFonts w:ascii="Calibri" w:hAnsi="Calibri" w:cs="Calibri"/>
          <w:shd w:val="clear" w:color="auto" w:fill="FFFFFF"/>
        </w:rPr>
        <w:t xml:space="preserve"> analytické části byla využita také data z dopravního modelu, jež byla poskytnuta v aktualizované podobě ze strany </w:t>
      </w:r>
      <w:r w:rsidR="00905240">
        <w:rPr>
          <w:rFonts w:ascii="Calibri" w:hAnsi="Calibri" w:cs="Calibri"/>
          <w:shd w:val="clear" w:color="auto" w:fill="FFFFFF"/>
        </w:rPr>
        <w:t>objednatele</w:t>
      </w:r>
      <w:r w:rsidR="00761555">
        <w:rPr>
          <w:rFonts w:ascii="Calibri" w:hAnsi="Calibri" w:cs="Calibri"/>
          <w:shd w:val="clear" w:color="auto" w:fill="FFFFFF"/>
        </w:rPr>
        <w:t>.</w:t>
      </w:r>
    </w:p>
    <w:p w14:paraId="71D727AD" w14:textId="77777777" w:rsidR="00C43A59" w:rsidRDefault="00C43A59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</w:p>
    <w:p w14:paraId="72C545FC" w14:textId="284500F4" w:rsidR="0092435C" w:rsidRDefault="0077556B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  <w:r w:rsidRPr="00905240">
        <w:rPr>
          <w:rFonts w:ascii="Calibri" w:hAnsi="Calibri" w:cs="Calibri"/>
          <w:shd w:val="clear" w:color="auto" w:fill="FFFFFF"/>
        </w:rPr>
        <w:t>Aktualizace návrhové části zahrnuje zachování vize mobility Olomouce pro rok 2030, včetně strategických a specifických cílů, na které jsou navázány vyhodnocené indikátory.</w:t>
      </w:r>
      <w:r>
        <w:rPr>
          <w:rFonts w:ascii="Calibri" w:hAnsi="Calibri" w:cs="Calibri"/>
          <w:shd w:val="clear" w:color="auto" w:fill="FFFFFF"/>
        </w:rPr>
        <w:t xml:space="preserve"> V rámci aktualizace </w:t>
      </w:r>
      <w:r>
        <w:rPr>
          <w:rFonts w:ascii="Calibri" w:hAnsi="Calibri" w:cs="Calibri"/>
          <w:shd w:val="clear" w:color="auto" w:fill="FFFFFF"/>
        </w:rPr>
        <w:lastRenderedPageBreak/>
        <w:t>návrhové části byla upravena, doplněna a aktualizována návrhová opatření pro maximalistický scénář roku 2030</w:t>
      </w:r>
      <w:r w:rsidR="00905240">
        <w:rPr>
          <w:rFonts w:ascii="Calibri" w:hAnsi="Calibri" w:cs="Calibri"/>
          <w:shd w:val="clear" w:color="auto" w:fill="FFFFFF"/>
        </w:rPr>
        <w:t xml:space="preserve">. </w:t>
      </w:r>
      <w:r w:rsidR="0092435C">
        <w:rPr>
          <w:rFonts w:ascii="Calibri" w:hAnsi="Calibri" w:cs="Calibri"/>
          <w:shd w:val="clear" w:color="auto" w:fill="FFFFFF"/>
        </w:rPr>
        <w:t xml:space="preserve">Akční plán, který vychází z opatření návrhové části je platný a nebyl v rámci procesu aktualizace PUMMO upravován. </w:t>
      </w:r>
    </w:p>
    <w:p w14:paraId="41CBCF75" w14:textId="42E28635" w:rsidR="0092435C" w:rsidRDefault="0092435C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</w:p>
    <w:p w14:paraId="07437CC5" w14:textId="78FE3401" w:rsidR="0092435C" w:rsidRDefault="0092435C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Pro získání dostatečného množství podnětů veřejnosti a zapojení veřejnosti do aktualizace souboru návrhových opatření, se dne </w:t>
      </w:r>
      <w:r w:rsidR="00905240">
        <w:rPr>
          <w:rFonts w:ascii="Calibri" w:hAnsi="Calibri" w:cs="Calibri"/>
          <w:shd w:val="clear" w:color="auto" w:fill="FFFFFF"/>
        </w:rPr>
        <w:t>26</w:t>
      </w:r>
      <w:r>
        <w:rPr>
          <w:rFonts w:ascii="Calibri" w:hAnsi="Calibri" w:cs="Calibri"/>
          <w:shd w:val="clear" w:color="auto" w:fill="FFFFFF"/>
        </w:rPr>
        <w:t xml:space="preserve">. </w:t>
      </w:r>
      <w:r w:rsidR="00905240">
        <w:rPr>
          <w:rFonts w:ascii="Calibri" w:hAnsi="Calibri" w:cs="Calibri"/>
          <w:shd w:val="clear" w:color="auto" w:fill="FFFFFF"/>
        </w:rPr>
        <w:t>ledna</w:t>
      </w:r>
      <w:r>
        <w:rPr>
          <w:rFonts w:ascii="Calibri" w:hAnsi="Calibri" w:cs="Calibri"/>
          <w:shd w:val="clear" w:color="auto" w:fill="FFFFFF"/>
        </w:rPr>
        <w:t xml:space="preserve"> 202</w:t>
      </w:r>
      <w:r w:rsidR="00905240">
        <w:rPr>
          <w:rFonts w:ascii="Calibri" w:hAnsi="Calibri" w:cs="Calibri"/>
          <w:shd w:val="clear" w:color="auto" w:fill="FFFFFF"/>
        </w:rPr>
        <w:t>6</w:t>
      </w:r>
      <w:r>
        <w:rPr>
          <w:rFonts w:ascii="Calibri" w:hAnsi="Calibri" w:cs="Calibri"/>
          <w:shd w:val="clear" w:color="auto" w:fill="FFFFFF"/>
        </w:rPr>
        <w:t xml:space="preserve"> uskutečni</w:t>
      </w:r>
      <w:r w:rsidR="00DD68C6">
        <w:rPr>
          <w:rFonts w:ascii="Calibri" w:hAnsi="Calibri" w:cs="Calibri"/>
          <w:shd w:val="clear" w:color="auto" w:fill="FFFFFF"/>
        </w:rPr>
        <w:t>l workshop</w:t>
      </w:r>
      <w:r w:rsidR="00905240">
        <w:rPr>
          <w:rFonts w:ascii="Calibri" w:hAnsi="Calibri" w:cs="Calibri"/>
          <w:shd w:val="clear" w:color="auto" w:fill="FFFFFF"/>
        </w:rPr>
        <w:t xml:space="preserve"> s odbornou veřejností a prezentace pro laickou veřejnost</w:t>
      </w:r>
      <w:r w:rsidR="00EE2DB2">
        <w:rPr>
          <w:rFonts w:ascii="Calibri" w:hAnsi="Calibri" w:cs="Calibri"/>
          <w:shd w:val="clear" w:color="auto" w:fill="FFFFFF"/>
        </w:rPr>
        <w:t xml:space="preserve">. </w:t>
      </w:r>
      <w:r w:rsidR="00DD68C6">
        <w:rPr>
          <w:rFonts w:ascii="Calibri" w:hAnsi="Calibri" w:cs="Calibri"/>
          <w:shd w:val="clear" w:color="auto" w:fill="FFFFFF"/>
        </w:rPr>
        <w:t xml:space="preserve">Na </w:t>
      </w:r>
      <w:r w:rsidR="00EE2DB2">
        <w:rPr>
          <w:rFonts w:ascii="Calibri" w:hAnsi="Calibri" w:cs="Calibri"/>
          <w:shd w:val="clear" w:color="auto" w:fill="FFFFFF"/>
        </w:rPr>
        <w:t>odborném</w:t>
      </w:r>
      <w:r w:rsidR="00DD68C6">
        <w:rPr>
          <w:rFonts w:ascii="Calibri" w:hAnsi="Calibri" w:cs="Calibri"/>
          <w:shd w:val="clear" w:color="auto" w:fill="FFFFFF"/>
        </w:rPr>
        <w:t xml:space="preserve"> workshop</w:t>
      </w:r>
      <w:r w:rsidR="00EE2DB2">
        <w:rPr>
          <w:rFonts w:ascii="Calibri" w:hAnsi="Calibri" w:cs="Calibri"/>
          <w:shd w:val="clear" w:color="auto" w:fill="FFFFFF"/>
        </w:rPr>
        <w:t xml:space="preserve">u se </w:t>
      </w:r>
      <w:r w:rsidR="00DD68C6">
        <w:rPr>
          <w:rFonts w:ascii="Calibri" w:hAnsi="Calibri" w:cs="Calibri"/>
          <w:shd w:val="clear" w:color="auto" w:fill="FFFFFF"/>
        </w:rPr>
        <w:t>uskutečnila aktualizace opatření</w:t>
      </w:r>
      <w:r w:rsidR="00EE2DB2">
        <w:rPr>
          <w:rFonts w:ascii="Calibri" w:hAnsi="Calibri" w:cs="Calibri"/>
          <w:shd w:val="clear" w:color="auto" w:fill="FFFFFF"/>
        </w:rPr>
        <w:t xml:space="preserve">, </w:t>
      </w:r>
      <w:r w:rsidR="00DD68C6">
        <w:rPr>
          <w:rFonts w:ascii="Calibri" w:hAnsi="Calibri" w:cs="Calibri"/>
          <w:shd w:val="clear" w:color="auto" w:fill="FFFFFF"/>
        </w:rPr>
        <w:t>odborná veřejnost posoudila význam zachování opatření ve scénáři na základě původního hodnocení přínosů opatření z roku 201</w:t>
      </w:r>
      <w:r w:rsidR="00EE2DB2">
        <w:rPr>
          <w:rFonts w:ascii="Calibri" w:hAnsi="Calibri" w:cs="Calibri"/>
          <w:shd w:val="clear" w:color="auto" w:fill="FFFFFF"/>
        </w:rPr>
        <w:t>8</w:t>
      </w:r>
      <w:r w:rsidR="00DD68C6">
        <w:rPr>
          <w:rFonts w:ascii="Calibri" w:hAnsi="Calibri" w:cs="Calibri"/>
          <w:shd w:val="clear" w:color="auto" w:fill="FFFFFF"/>
        </w:rPr>
        <w:t>, a dále dle přihlédnutí k aktuálním potřebám dopravního systému města a</w:t>
      </w:r>
      <w:r w:rsidR="00EE2DB2">
        <w:rPr>
          <w:rFonts w:ascii="Calibri" w:hAnsi="Calibri" w:cs="Calibri"/>
          <w:shd w:val="clear" w:color="auto" w:fill="FFFFFF"/>
        </w:rPr>
        <w:t> </w:t>
      </w:r>
      <w:r w:rsidR="00DD68C6">
        <w:rPr>
          <w:rFonts w:ascii="Calibri" w:hAnsi="Calibri" w:cs="Calibri"/>
          <w:shd w:val="clear" w:color="auto" w:fill="FFFFFF"/>
        </w:rPr>
        <w:t xml:space="preserve">možnosti reálného naplnění opatření k výhledovému roku 2030. </w:t>
      </w:r>
    </w:p>
    <w:p w14:paraId="064BB0FE" w14:textId="77777777" w:rsidR="00C43A59" w:rsidRDefault="00C43A59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</w:p>
    <w:p w14:paraId="19E9F129" w14:textId="149F17C2" w:rsidR="00DD68C6" w:rsidRDefault="00DD68C6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Další navazující participační aktivitou byl</w:t>
      </w:r>
      <w:r w:rsidR="00EE2DB2">
        <w:rPr>
          <w:rFonts w:ascii="Calibri" w:hAnsi="Calibri" w:cs="Calibri"/>
          <w:shd w:val="clear" w:color="auto" w:fill="FFFFFF"/>
        </w:rPr>
        <w:t>o</w:t>
      </w:r>
      <w:r>
        <w:rPr>
          <w:rFonts w:ascii="Calibri" w:hAnsi="Calibri" w:cs="Calibri"/>
          <w:shd w:val="clear" w:color="auto" w:fill="FFFFFF"/>
        </w:rPr>
        <w:t xml:space="preserve"> projednání </w:t>
      </w:r>
      <w:r w:rsidR="00EE2DB2">
        <w:rPr>
          <w:rFonts w:ascii="Calibri" w:hAnsi="Calibri" w:cs="Calibri"/>
          <w:shd w:val="clear" w:color="auto" w:fill="FFFFFF"/>
        </w:rPr>
        <w:t>se</w:t>
      </w:r>
      <w:r>
        <w:rPr>
          <w:rFonts w:ascii="Calibri" w:hAnsi="Calibri" w:cs="Calibri"/>
          <w:shd w:val="clear" w:color="auto" w:fill="FFFFFF"/>
        </w:rPr>
        <w:t xml:space="preserve"> členy Komise dopravy</w:t>
      </w:r>
      <w:r w:rsidR="00EE2DB2">
        <w:rPr>
          <w:rFonts w:ascii="Calibri" w:hAnsi="Calibri" w:cs="Calibri"/>
          <w:shd w:val="clear" w:color="auto" w:fill="FFFFFF"/>
        </w:rPr>
        <w:t xml:space="preserve"> Rady města Olomouce</w:t>
      </w:r>
      <w:r w:rsidR="006C7515">
        <w:rPr>
          <w:rFonts w:ascii="Calibri" w:hAnsi="Calibri" w:cs="Calibri"/>
          <w:shd w:val="clear" w:color="auto" w:fill="FFFFFF"/>
        </w:rPr>
        <w:t xml:space="preserve">, </w:t>
      </w:r>
      <w:r>
        <w:rPr>
          <w:rFonts w:ascii="Calibri" w:hAnsi="Calibri" w:cs="Calibri"/>
          <w:shd w:val="clear" w:color="auto" w:fill="FFFFFF"/>
        </w:rPr>
        <w:t xml:space="preserve">která se konala 23. </w:t>
      </w:r>
      <w:r w:rsidR="00EE2DB2">
        <w:rPr>
          <w:rFonts w:ascii="Calibri" w:hAnsi="Calibri" w:cs="Calibri"/>
          <w:shd w:val="clear" w:color="auto" w:fill="FFFFFF"/>
        </w:rPr>
        <w:t>dubna</w:t>
      </w:r>
      <w:r>
        <w:rPr>
          <w:rFonts w:ascii="Calibri" w:hAnsi="Calibri" w:cs="Calibri"/>
          <w:shd w:val="clear" w:color="auto" w:fill="FFFFFF"/>
        </w:rPr>
        <w:t xml:space="preserve"> 202</w:t>
      </w:r>
      <w:r w:rsidR="00EE2DB2">
        <w:rPr>
          <w:rFonts w:ascii="Calibri" w:hAnsi="Calibri" w:cs="Calibri"/>
          <w:shd w:val="clear" w:color="auto" w:fill="FFFFFF"/>
        </w:rPr>
        <w:t>6</w:t>
      </w:r>
      <w:r>
        <w:rPr>
          <w:rFonts w:ascii="Calibri" w:hAnsi="Calibri" w:cs="Calibri"/>
          <w:shd w:val="clear" w:color="auto" w:fill="FFFFFF"/>
        </w:rPr>
        <w:t xml:space="preserve">. </w:t>
      </w:r>
    </w:p>
    <w:p w14:paraId="79799DD4" w14:textId="77777777" w:rsidR="00CB2B5A" w:rsidRDefault="00CB2B5A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</w:p>
    <w:p w14:paraId="49A8D51C" w14:textId="63DBB617" w:rsidR="00CB2B5A" w:rsidRDefault="00CB2B5A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  <w:r w:rsidRPr="00CB2B5A">
        <w:rPr>
          <w:rFonts w:ascii="Calibri" w:hAnsi="Calibri" w:cs="Calibri"/>
          <w:shd w:val="clear" w:color="auto" w:fill="FFFFFF"/>
        </w:rPr>
        <w:t>Zpracovaná aktualizace potvrzuje, že město Olomouc dlouhodobě naplňuje principy udržitelné mobility a postupně realizuje opatření směřující ke zvýšení bezpečnosti, kvality veřejného prostoru a atraktivity alternativních forem dopravy.</w:t>
      </w:r>
    </w:p>
    <w:p w14:paraId="6189A539" w14:textId="77777777" w:rsidR="00C43A59" w:rsidRDefault="00C43A59" w:rsidP="006C7515">
      <w:pPr>
        <w:pStyle w:val="Odstavecseseznamem"/>
        <w:ind w:left="0"/>
        <w:jc w:val="both"/>
        <w:rPr>
          <w:rFonts w:ascii="Calibri" w:hAnsi="Calibri" w:cs="Calibri"/>
          <w:shd w:val="clear" w:color="auto" w:fill="FFFFFF"/>
        </w:rPr>
      </w:pPr>
    </w:p>
    <w:p w14:paraId="32935492" w14:textId="77777777" w:rsidR="00690A5A" w:rsidRPr="00D3612C" w:rsidRDefault="00690A5A" w:rsidP="008F1638">
      <w:pPr>
        <w:pStyle w:val="Odstavecseseznamem"/>
        <w:ind w:left="0"/>
        <w:jc w:val="both"/>
      </w:pPr>
    </w:p>
    <w:sectPr w:rsidR="00690A5A" w:rsidRPr="00D36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C01"/>
    <w:multiLevelType w:val="hybridMultilevel"/>
    <w:tmpl w:val="3D5AEE7E"/>
    <w:lvl w:ilvl="0" w:tplc="9014D8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633298"/>
    <w:multiLevelType w:val="hybridMultilevel"/>
    <w:tmpl w:val="5D085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F19AF"/>
    <w:multiLevelType w:val="hybridMultilevel"/>
    <w:tmpl w:val="33D83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61D67"/>
    <w:multiLevelType w:val="hybridMultilevel"/>
    <w:tmpl w:val="317CA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13168"/>
    <w:multiLevelType w:val="hybridMultilevel"/>
    <w:tmpl w:val="7616B61C"/>
    <w:lvl w:ilvl="0" w:tplc="66E26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D25AB"/>
    <w:multiLevelType w:val="hybridMultilevel"/>
    <w:tmpl w:val="7A7C8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235330">
    <w:abstractNumId w:val="3"/>
  </w:num>
  <w:num w:numId="2" w16cid:durableId="700476655">
    <w:abstractNumId w:val="0"/>
  </w:num>
  <w:num w:numId="3" w16cid:durableId="1121388277">
    <w:abstractNumId w:val="2"/>
  </w:num>
  <w:num w:numId="4" w16cid:durableId="379591396">
    <w:abstractNumId w:val="5"/>
  </w:num>
  <w:num w:numId="5" w16cid:durableId="1816945039">
    <w:abstractNumId w:val="1"/>
  </w:num>
  <w:num w:numId="6" w16cid:durableId="2013604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DFA"/>
    <w:rsid w:val="000D4C15"/>
    <w:rsid w:val="000D657A"/>
    <w:rsid w:val="000F28B2"/>
    <w:rsid w:val="000F5282"/>
    <w:rsid w:val="000F6768"/>
    <w:rsid w:val="00105FF4"/>
    <w:rsid w:val="0011534B"/>
    <w:rsid w:val="00194DAE"/>
    <w:rsid w:val="001B109C"/>
    <w:rsid w:val="001D6F59"/>
    <w:rsid w:val="001F4AE4"/>
    <w:rsid w:val="001F7947"/>
    <w:rsid w:val="00221DD7"/>
    <w:rsid w:val="00250F53"/>
    <w:rsid w:val="00251FAA"/>
    <w:rsid w:val="00252F9F"/>
    <w:rsid w:val="00262C60"/>
    <w:rsid w:val="002D2B47"/>
    <w:rsid w:val="00323F4B"/>
    <w:rsid w:val="0034398F"/>
    <w:rsid w:val="00351C25"/>
    <w:rsid w:val="00354CC8"/>
    <w:rsid w:val="00386903"/>
    <w:rsid w:val="003C7C61"/>
    <w:rsid w:val="003E5BEB"/>
    <w:rsid w:val="00415597"/>
    <w:rsid w:val="00416ACD"/>
    <w:rsid w:val="00445AD0"/>
    <w:rsid w:val="00456E94"/>
    <w:rsid w:val="00484FDF"/>
    <w:rsid w:val="004B4EC3"/>
    <w:rsid w:val="004E1087"/>
    <w:rsid w:val="00505CAD"/>
    <w:rsid w:val="0051019C"/>
    <w:rsid w:val="00543080"/>
    <w:rsid w:val="00563582"/>
    <w:rsid w:val="00587887"/>
    <w:rsid w:val="00591D34"/>
    <w:rsid w:val="00592E36"/>
    <w:rsid w:val="005B4F3E"/>
    <w:rsid w:val="005C5B45"/>
    <w:rsid w:val="005D65FC"/>
    <w:rsid w:val="00610647"/>
    <w:rsid w:val="006205A2"/>
    <w:rsid w:val="0064581C"/>
    <w:rsid w:val="00650325"/>
    <w:rsid w:val="0067033E"/>
    <w:rsid w:val="006762F1"/>
    <w:rsid w:val="00690A5A"/>
    <w:rsid w:val="00694F2E"/>
    <w:rsid w:val="006A4A83"/>
    <w:rsid w:val="006C7515"/>
    <w:rsid w:val="007249DE"/>
    <w:rsid w:val="00747687"/>
    <w:rsid w:val="007569F1"/>
    <w:rsid w:val="00761555"/>
    <w:rsid w:val="00761A6E"/>
    <w:rsid w:val="0077556B"/>
    <w:rsid w:val="007C78DF"/>
    <w:rsid w:val="00823483"/>
    <w:rsid w:val="00833CCA"/>
    <w:rsid w:val="00853D02"/>
    <w:rsid w:val="008775DB"/>
    <w:rsid w:val="008A1ADB"/>
    <w:rsid w:val="008D0B60"/>
    <w:rsid w:val="008E1692"/>
    <w:rsid w:val="008F1638"/>
    <w:rsid w:val="00905240"/>
    <w:rsid w:val="0092435C"/>
    <w:rsid w:val="009306FE"/>
    <w:rsid w:val="009540CF"/>
    <w:rsid w:val="009C66B7"/>
    <w:rsid w:val="009E1628"/>
    <w:rsid w:val="00A0570D"/>
    <w:rsid w:val="00A164B3"/>
    <w:rsid w:val="00A27846"/>
    <w:rsid w:val="00A35FF7"/>
    <w:rsid w:val="00A50621"/>
    <w:rsid w:val="00A5585A"/>
    <w:rsid w:val="00A67FAB"/>
    <w:rsid w:val="00AD4A1F"/>
    <w:rsid w:val="00B11C72"/>
    <w:rsid w:val="00BF0CDA"/>
    <w:rsid w:val="00C32A3A"/>
    <w:rsid w:val="00C43A59"/>
    <w:rsid w:val="00C46493"/>
    <w:rsid w:val="00C51F6A"/>
    <w:rsid w:val="00C557F4"/>
    <w:rsid w:val="00CB27D1"/>
    <w:rsid w:val="00CB2B5A"/>
    <w:rsid w:val="00CB5547"/>
    <w:rsid w:val="00D0559E"/>
    <w:rsid w:val="00D055A4"/>
    <w:rsid w:val="00D11AB2"/>
    <w:rsid w:val="00D3612C"/>
    <w:rsid w:val="00D512A4"/>
    <w:rsid w:val="00DA0DF4"/>
    <w:rsid w:val="00DC6BCB"/>
    <w:rsid w:val="00DD68C6"/>
    <w:rsid w:val="00DF5DB7"/>
    <w:rsid w:val="00E03656"/>
    <w:rsid w:val="00E2795D"/>
    <w:rsid w:val="00E509F8"/>
    <w:rsid w:val="00E828AA"/>
    <w:rsid w:val="00E86F86"/>
    <w:rsid w:val="00E92DFA"/>
    <w:rsid w:val="00EA5479"/>
    <w:rsid w:val="00EC7B49"/>
    <w:rsid w:val="00EE00DA"/>
    <w:rsid w:val="00EE2DB2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DF8E"/>
  <w15:docId w15:val="{290F5853-8A55-4146-951D-E8B88C6A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27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649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B2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rdnpsmoodstavce"/>
    <w:rsid w:val="00415597"/>
  </w:style>
  <w:style w:type="character" w:customStyle="1" w:styleId="eop">
    <w:name w:val="eop"/>
    <w:basedOn w:val="Standardnpsmoodstavce"/>
    <w:rsid w:val="00415597"/>
  </w:style>
  <w:style w:type="character" w:customStyle="1" w:styleId="contextualspellingandgrammarerror">
    <w:name w:val="contextualspellingandgrammarerror"/>
    <w:basedOn w:val="Standardnpsmoodstavce"/>
    <w:rsid w:val="00A164B3"/>
  </w:style>
  <w:style w:type="character" w:customStyle="1" w:styleId="spellingerror">
    <w:name w:val="spellingerror"/>
    <w:basedOn w:val="Standardnpsmoodstavce"/>
    <w:rsid w:val="00610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2a22a-4b47-4fa7-8046-96769afd8565"/>
    <lcf76f155ced4ddcb4097134ff3c332f xmlns="cdd233fc-0e2a-41f3-8ac3-ced03d501b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EE82FF1BF6F4DACC0A55882A665DD" ma:contentTypeVersion="11" ma:contentTypeDescription="Vytvoří nový dokument" ma:contentTypeScope="" ma:versionID="daa14815cce9e00ee8124001ae65f371">
  <xsd:schema xmlns:xsd="http://www.w3.org/2001/XMLSchema" xmlns:xs="http://www.w3.org/2001/XMLSchema" xmlns:p="http://schemas.microsoft.com/office/2006/metadata/properties" xmlns:ns2="cdd233fc-0e2a-41f3-8ac3-ced03d501b71" xmlns:ns3="f382a22a-4b47-4fa7-8046-96769afd8565" targetNamespace="http://schemas.microsoft.com/office/2006/metadata/properties" ma:root="true" ma:fieldsID="ba873efca274896bee8a13dab9df092b" ns2:_="" ns3:_="">
    <xsd:import namespace="cdd233fc-0e2a-41f3-8ac3-ced03d501b71"/>
    <xsd:import namespace="f382a22a-4b47-4fa7-8046-96769afd8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233fc-0e2a-41f3-8ac3-ced03d501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c3f5fa4-6919-444b-b110-a55e4fda4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2a22a-4b47-4fa7-8046-96769afd85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6653a7-9e0a-4707-9da7-5307fa8f8074}" ma:internalName="TaxCatchAll" ma:showField="CatchAllData" ma:web="f382a22a-4b47-4fa7-8046-96769afd8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5897E-5E6F-471D-8EB6-C813F3B9511C}">
  <ds:schemaRefs>
    <ds:schemaRef ds:uri="http://schemas.microsoft.com/office/2006/metadata/properties"/>
    <ds:schemaRef ds:uri="http://schemas.microsoft.com/office/infopath/2007/PartnerControls"/>
    <ds:schemaRef ds:uri="f382a22a-4b47-4fa7-8046-96769afd8565"/>
    <ds:schemaRef ds:uri="cdd233fc-0e2a-41f3-8ac3-ced03d501b71"/>
  </ds:schemaRefs>
</ds:datastoreItem>
</file>

<file path=customXml/itemProps2.xml><?xml version="1.0" encoding="utf-8"?>
<ds:datastoreItem xmlns:ds="http://schemas.openxmlformats.org/officeDocument/2006/customXml" ds:itemID="{AA5BA0E4-7488-400F-8BC3-D331E026F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D314A-E1FF-4D02-BCB1-280F3280FA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5C5482-AF75-495E-9017-F37C817A8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233fc-0e2a-41f3-8ac3-ced03d501b71"/>
    <ds:schemaRef ds:uri="f382a22a-4b47-4fa7-8046-96769afd8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d3304e1-9e75-4102-b10b-b4a29129044f}" enabled="0" method="" siteId="{1d3304e1-9e75-4102-b10b-b4a2912904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2390</Words>
  <Characters>14107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Bajgart</dc:creator>
  <cp:lastModifiedBy>Petr Daněk</cp:lastModifiedBy>
  <cp:revision>3</cp:revision>
  <dcterms:created xsi:type="dcterms:W3CDTF">2026-06-11T06:50:00Z</dcterms:created>
  <dcterms:modified xsi:type="dcterms:W3CDTF">2026-06-11T06:59:00Z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0x01010007BEE82FF1BF6F4DACC0A55882A665DD</vt:lpwstr>
  </property>
  <property fmtid="{D5CDD505-2E9C-101B-9397-08002B2CF9AE}" pid="3" name="MediaServiceImageTags">
    <vt:lpwstr/>
  </property>
</Properties>
</file>